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50" w:rsidRDefault="00BA23A9" w:rsidP="00D81A8D">
      <w:pPr>
        <w:tabs>
          <w:tab w:val="left" w:pos="1134"/>
        </w:tabs>
      </w:pPr>
      <w:r>
        <w:t xml:space="preserve">    </w:t>
      </w:r>
    </w:p>
    <w:tbl>
      <w:tblPr>
        <w:tblpPr w:leftFromText="141" w:rightFromText="141" w:horzAnchor="margin" w:tblpXSpec="center" w:tblpY="-1060"/>
        <w:tblW w:w="10139" w:type="dxa"/>
        <w:tblLook w:val="01E0"/>
      </w:tblPr>
      <w:tblGrid>
        <w:gridCol w:w="4536"/>
        <w:gridCol w:w="2768"/>
        <w:gridCol w:w="2835"/>
      </w:tblGrid>
      <w:tr w:rsidR="00F45ADF" w:rsidRPr="00F64256" w:rsidTr="00F45ADF">
        <w:tc>
          <w:tcPr>
            <w:tcW w:w="4536" w:type="dxa"/>
          </w:tcPr>
          <w:p w:rsidR="00866050" w:rsidRDefault="00866050" w:rsidP="00B178F1">
            <w:pPr>
              <w:tabs>
                <w:tab w:val="left" w:pos="6237"/>
              </w:tabs>
              <w:rPr>
                <w:b/>
                <w:sz w:val="24"/>
                <w:szCs w:val="24"/>
              </w:rPr>
            </w:pPr>
          </w:p>
          <w:p w:rsidR="007F6797" w:rsidRDefault="007F6797" w:rsidP="00B178F1">
            <w:pPr>
              <w:tabs>
                <w:tab w:val="left" w:pos="6237"/>
              </w:tabs>
              <w:rPr>
                <w:b/>
                <w:sz w:val="24"/>
                <w:szCs w:val="24"/>
              </w:rPr>
            </w:pPr>
          </w:p>
          <w:p w:rsidR="00F45ADF" w:rsidRPr="00F64256" w:rsidRDefault="00F45ADF" w:rsidP="00B178F1">
            <w:pPr>
              <w:tabs>
                <w:tab w:val="left" w:pos="6237"/>
              </w:tabs>
              <w:rPr>
                <w:b/>
                <w:sz w:val="24"/>
                <w:szCs w:val="24"/>
              </w:rPr>
            </w:pPr>
            <w:r w:rsidRPr="00F64256">
              <w:rPr>
                <w:b/>
                <w:sz w:val="24"/>
                <w:szCs w:val="24"/>
              </w:rPr>
              <w:t>MINISTERE DES FINANCES ET DU BUDGET</w:t>
            </w:r>
          </w:p>
          <w:p w:rsidR="00F45ADF" w:rsidRPr="00F64256" w:rsidRDefault="00F45ADF" w:rsidP="00444A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8" w:type="dxa"/>
            <w:vMerge w:val="restart"/>
          </w:tcPr>
          <w:p w:rsidR="007F6797" w:rsidRDefault="007F6797" w:rsidP="00444A4D">
            <w:pPr>
              <w:jc w:val="center"/>
              <w:rPr>
                <w:noProof/>
                <w:sz w:val="24"/>
                <w:szCs w:val="24"/>
              </w:rPr>
            </w:pPr>
          </w:p>
          <w:p w:rsidR="00F45ADF" w:rsidRPr="00F64256" w:rsidRDefault="00F45ADF" w:rsidP="00444A4D">
            <w:pPr>
              <w:jc w:val="center"/>
              <w:rPr>
                <w:noProof/>
                <w:sz w:val="24"/>
                <w:szCs w:val="24"/>
              </w:rPr>
            </w:pPr>
            <w:r w:rsidRPr="00F64256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0" cy="590550"/>
                  <wp:effectExtent l="19050" t="0" r="0" b="0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5ADF" w:rsidRPr="00F64256" w:rsidRDefault="00F45ADF" w:rsidP="00444A4D">
            <w:pPr>
              <w:spacing w:before="1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64256">
              <w:rPr>
                <w:b/>
                <w:bCs/>
                <w:i/>
                <w:iCs/>
                <w:sz w:val="24"/>
                <w:szCs w:val="24"/>
              </w:rPr>
              <w:t>Union  des  Comores</w:t>
            </w:r>
          </w:p>
          <w:p w:rsidR="00F45ADF" w:rsidRPr="00F64256" w:rsidRDefault="00F45ADF" w:rsidP="00444A4D">
            <w:pPr>
              <w:jc w:val="center"/>
              <w:rPr>
                <w:b/>
                <w:bCs/>
                <w:sz w:val="24"/>
                <w:szCs w:val="24"/>
              </w:rPr>
            </w:pPr>
            <w:r w:rsidRPr="00F64256">
              <w:rPr>
                <w:b/>
                <w:bCs/>
                <w:i/>
                <w:iCs/>
                <w:sz w:val="24"/>
                <w:szCs w:val="24"/>
              </w:rPr>
              <w:t xml:space="preserve">Union – Solidarité </w:t>
            </w:r>
            <w:r w:rsidR="00D077B9">
              <w:rPr>
                <w:b/>
                <w:bCs/>
                <w:i/>
                <w:iCs/>
                <w:sz w:val="24"/>
                <w:szCs w:val="24"/>
              </w:rPr>
              <w:t>–</w:t>
            </w:r>
            <w:r w:rsidRPr="00F64256">
              <w:rPr>
                <w:b/>
                <w:bCs/>
                <w:i/>
                <w:iCs/>
                <w:sz w:val="24"/>
                <w:szCs w:val="24"/>
              </w:rPr>
              <w:t xml:space="preserve"> Développement</w:t>
            </w:r>
          </w:p>
        </w:tc>
        <w:tc>
          <w:tcPr>
            <w:tcW w:w="2835" w:type="dxa"/>
            <w:vMerge w:val="restart"/>
          </w:tcPr>
          <w:p w:rsidR="007F6797" w:rsidRDefault="007F6797" w:rsidP="00444A4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45ADF" w:rsidRPr="00F64256" w:rsidRDefault="00F45ADF" w:rsidP="00444A4D">
            <w:pPr>
              <w:jc w:val="center"/>
              <w:rPr>
                <w:b/>
                <w:bCs/>
                <w:sz w:val="24"/>
                <w:szCs w:val="24"/>
              </w:rPr>
            </w:pPr>
            <w:r w:rsidRPr="00F64256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5715</wp:posOffset>
                  </wp:positionV>
                  <wp:extent cx="1643380" cy="570865"/>
                  <wp:effectExtent l="19050" t="0" r="0" b="0"/>
                  <wp:wrapNone/>
                  <wp:docPr id="8" name="Picture 3" descr="AfDB 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DB 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380" cy="57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5ADF" w:rsidRPr="00F64256" w:rsidRDefault="00F45ADF" w:rsidP="00444A4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45ADF" w:rsidRPr="00F64256" w:rsidRDefault="00F45ADF" w:rsidP="00444A4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45ADF" w:rsidRPr="00F64256" w:rsidRDefault="00F45ADF" w:rsidP="00444A4D">
            <w:pPr>
              <w:jc w:val="center"/>
              <w:rPr>
                <w:sz w:val="24"/>
                <w:szCs w:val="24"/>
              </w:rPr>
            </w:pPr>
          </w:p>
          <w:p w:rsidR="00F45ADF" w:rsidRPr="00F64256" w:rsidRDefault="00F45ADF" w:rsidP="00444A4D">
            <w:pPr>
              <w:jc w:val="center"/>
              <w:rPr>
                <w:sz w:val="24"/>
                <w:szCs w:val="24"/>
              </w:rPr>
            </w:pPr>
          </w:p>
          <w:p w:rsidR="00F45ADF" w:rsidRPr="00F64256" w:rsidRDefault="00F45ADF" w:rsidP="00444A4D">
            <w:pPr>
              <w:jc w:val="center"/>
              <w:rPr>
                <w:sz w:val="24"/>
                <w:szCs w:val="24"/>
              </w:rPr>
            </w:pPr>
          </w:p>
          <w:p w:rsidR="00F45ADF" w:rsidRPr="00F64256" w:rsidRDefault="00F45ADF" w:rsidP="00444A4D">
            <w:pPr>
              <w:jc w:val="center"/>
              <w:rPr>
                <w:sz w:val="24"/>
                <w:szCs w:val="24"/>
              </w:rPr>
            </w:pPr>
          </w:p>
          <w:p w:rsidR="00F45ADF" w:rsidRPr="00F64256" w:rsidRDefault="00F45ADF" w:rsidP="00444A4D">
            <w:pPr>
              <w:jc w:val="center"/>
              <w:rPr>
                <w:sz w:val="24"/>
                <w:szCs w:val="24"/>
              </w:rPr>
            </w:pPr>
          </w:p>
          <w:p w:rsidR="00F45ADF" w:rsidRPr="00F64256" w:rsidRDefault="00F45ADF" w:rsidP="00444A4D">
            <w:pPr>
              <w:jc w:val="center"/>
              <w:rPr>
                <w:sz w:val="24"/>
                <w:szCs w:val="24"/>
              </w:rPr>
            </w:pPr>
          </w:p>
          <w:p w:rsidR="00F45ADF" w:rsidRPr="00F64256" w:rsidRDefault="00F45ADF" w:rsidP="00444A4D">
            <w:pPr>
              <w:jc w:val="center"/>
              <w:rPr>
                <w:sz w:val="24"/>
                <w:szCs w:val="24"/>
              </w:rPr>
            </w:pPr>
          </w:p>
          <w:p w:rsidR="00F45ADF" w:rsidRPr="00F64256" w:rsidRDefault="00F45ADF" w:rsidP="00444A4D">
            <w:pPr>
              <w:tabs>
                <w:tab w:val="left" w:pos="1928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F45ADF" w:rsidRPr="00F64256" w:rsidRDefault="00330FE9" w:rsidP="00444A4D">
            <w:pPr>
              <w:jc w:val="center"/>
              <w:rPr>
                <w:b/>
                <w:i/>
                <w:sz w:val="24"/>
                <w:szCs w:val="24"/>
              </w:rPr>
            </w:pPr>
            <w:r w:rsidRPr="00F64256">
              <w:rPr>
                <w:b/>
                <w:i/>
                <w:sz w:val="24"/>
                <w:szCs w:val="24"/>
              </w:rPr>
              <w:t>Numéro : 04</w:t>
            </w:r>
            <w:r w:rsidR="00966B3D" w:rsidRPr="00F64256">
              <w:rPr>
                <w:b/>
                <w:i/>
                <w:sz w:val="24"/>
                <w:szCs w:val="24"/>
              </w:rPr>
              <w:t>/17</w:t>
            </w:r>
          </w:p>
          <w:p w:rsidR="00966B3D" w:rsidRPr="00F64256" w:rsidRDefault="00966B3D" w:rsidP="00444A4D">
            <w:pPr>
              <w:jc w:val="center"/>
              <w:rPr>
                <w:b/>
                <w:i/>
                <w:sz w:val="24"/>
                <w:szCs w:val="24"/>
              </w:rPr>
            </w:pPr>
            <w:r w:rsidRPr="00F64256">
              <w:rPr>
                <w:b/>
                <w:i/>
                <w:sz w:val="24"/>
                <w:szCs w:val="24"/>
              </w:rPr>
              <w:t xml:space="preserve">Date de parution : </w:t>
            </w:r>
          </w:p>
          <w:p w:rsidR="00F45ADF" w:rsidRDefault="001C3586" w:rsidP="00F57F9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novembre</w:t>
            </w:r>
            <w:r w:rsidR="006D7D75">
              <w:rPr>
                <w:b/>
                <w:i/>
                <w:sz w:val="24"/>
                <w:szCs w:val="24"/>
              </w:rPr>
              <w:t xml:space="preserve"> 2020</w:t>
            </w:r>
          </w:p>
          <w:p w:rsidR="00A47C29" w:rsidRPr="00F64256" w:rsidRDefault="00A47C29" w:rsidP="00F57F9A">
            <w:pPr>
              <w:rPr>
                <w:sz w:val="24"/>
                <w:szCs w:val="24"/>
              </w:rPr>
            </w:pPr>
          </w:p>
        </w:tc>
      </w:tr>
      <w:tr w:rsidR="00F45ADF" w:rsidRPr="00F64256" w:rsidTr="00F45ADF">
        <w:tc>
          <w:tcPr>
            <w:tcW w:w="4536" w:type="dxa"/>
          </w:tcPr>
          <w:p w:rsidR="00F45ADF" w:rsidRPr="00F64256" w:rsidRDefault="00F45ADF" w:rsidP="00444A4D">
            <w:pPr>
              <w:jc w:val="center"/>
              <w:rPr>
                <w:b/>
                <w:sz w:val="24"/>
                <w:szCs w:val="24"/>
              </w:rPr>
            </w:pPr>
            <w:r w:rsidRPr="00F64256">
              <w:rPr>
                <w:b/>
                <w:sz w:val="24"/>
                <w:szCs w:val="24"/>
              </w:rPr>
              <w:t>--------------------------</w:t>
            </w:r>
          </w:p>
          <w:p w:rsidR="00F45ADF" w:rsidRPr="00F64256" w:rsidRDefault="00F45ADF" w:rsidP="00444A4D">
            <w:pPr>
              <w:jc w:val="center"/>
              <w:rPr>
                <w:b/>
                <w:sz w:val="24"/>
                <w:szCs w:val="24"/>
              </w:rPr>
            </w:pPr>
            <w:r w:rsidRPr="00F64256">
              <w:rPr>
                <w:b/>
                <w:sz w:val="24"/>
                <w:szCs w:val="24"/>
              </w:rPr>
              <w:t>INSTIT</w:t>
            </w:r>
            <w:r w:rsidR="00690AE8" w:rsidRPr="00F64256">
              <w:rPr>
                <w:b/>
                <w:sz w:val="24"/>
                <w:szCs w:val="24"/>
              </w:rPr>
              <w:t xml:space="preserve">UT NATIONAL DE LA STATISTIQUE, </w:t>
            </w:r>
            <w:r w:rsidRPr="00F64256">
              <w:rPr>
                <w:b/>
                <w:sz w:val="24"/>
                <w:szCs w:val="24"/>
              </w:rPr>
              <w:t>DESETUDES ECONOMIQUES ET DEMOGRAPHIQUES</w:t>
            </w:r>
          </w:p>
          <w:p w:rsidR="00F45ADF" w:rsidRPr="00F64256" w:rsidRDefault="00F45ADF" w:rsidP="00444A4D">
            <w:pPr>
              <w:jc w:val="center"/>
              <w:rPr>
                <w:b/>
                <w:sz w:val="24"/>
                <w:szCs w:val="24"/>
              </w:rPr>
            </w:pPr>
            <w:r w:rsidRPr="00F64256">
              <w:rPr>
                <w:b/>
                <w:sz w:val="24"/>
                <w:szCs w:val="24"/>
              </w:rPr>
              <w:t>(INSEED)</w:t>
            </w:r>
          </w:p>
          <w:p w:rsidR="00F45ADF" w:rsidRPr="00F64256" w:rsidRDefault="00F45ADF" w:rsidP="00444A4D">
            <w:pPr>
              <w:jc w:val="center"/>
              <w:rPr>
                <w:b/>
                <w:sz w:val="24"/>
                <w:szCs w:val="24"/>
              </w:rPr>
            </w:pPr>
            <w:r w:rsidRPr="00F64256">
              <w:rPr>
                <w:b/>
                <w:sz w:val="24"/>
                <w:szCs w:val="24"/>
              </w:rPr>
              <w:t>----------------------</w:t>
            </w:r>
          </w:p>
        </w:tc>
        <w:tc>
          <w:tcPr>
            <w:tcW w:w="2768" w:type="dxa"/>
            <w:vMerge/>
          </w:tcPr>
          <w:p w:rsidR="00F45ADF" w:rsidRPr="00F64256" w:rsidRDefault="00F45ADF" w:rsidP="00444A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45ADF" w:rsidRPr="00F64256" w:rsidRDefault="00F45ADF" w:rsidP="00444A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5ADF" w:rsidRPr="00F64256" w:rsidTr="00F45ADF">
        <w:trPr>
          <w:trHeight w:val="497"/>
        </w:trPr>
        <w:tc>
          <w:tcPr>
            <w:tcW w:w="4536" w:type="dxa"/>
          </w:tcPr>
          <w:p w:rsidR="00F45ADF" w:rsidRPr="00F64256" w:rsidRDefault="00F45ADF" w:rsidP="00444A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68" w:type="dxa"/>
            <w:vMerge/>
          </w:tcPr>
          <w:p w:rsidR="00F45ADF" w:rsidRPr="00F64256" w:rsidRDefault="00F45ADF" w:rsidP="00444A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45ADF" w:rsidRPr="00F64256" w:rsidRDefault="00F45ADF" w:rsidP="00444A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5ADF" w:rsidRPr="00F64256" w:rsidTr="00F45ADF">
        <w:trPr>
          <w:trHeight w:val="610"/>
        </w:trPr>
        <w:tc>
          <w:tcPr>
            <w:tcW w:w="4536" w:type="dxa"/>
          </w:tcPr>
          <w:p w:rsidR="00F45ADF" w:rsidRPr="00186F9D" w:rsidRDefault="00F45ADF" w:rsidP="00186F9D">
            <w:pPr>
              <w:ind w:right="567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8" w:type="dxa"/>
            <w:vMerge/>
          </w:tcPr>
          <w:p w:rsidR="00F45ADF" w:rsidRPr="00F64256" w:rsidRDefault="00F45ADF" w:rsidP="00444A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45ADF" w:rsidRPr="00F64256" w:rsidRDefault="00F45ADF" w:rsidP="00444A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45ADF" w:rsidRPr="00F64256" w:rsidRDefault="00F45ADF" w:rsidP="00444A4D">
      <w:pPr>
        <w:spacing w:before="60"/>
        <w:jc w:val="center"/>
        <w:rPr>
          <w:i/>
          <w:iCs/>
          <w:sz w:val="24"/>
          <w:szCs w:val="24"/>
        </w:rPr>
      </w:pPr>
      <w:r w:rsidRPr="00F64256">
        <w:rPr>
          <w:b/>
          <w:sz w:val="24"/>
          <w:szCs w:val="24"/>
        </w:rPr>
        <w:t xml:space="preserve">INDICE DES PRIX </w:t>
      </w:r>
      <w:r w:rsidR="000D57FB" w:rsidRPr="00F64256">
        <w:rPr>
          <w:b/>
          <w:sz w:val="24"/>
          <w:szCs w:val="24"/>
        </w:rPr>
        <w:t>À</w:t>
      </w:r>
      <w:r w:rsidRPr="00F64256">
        <w:rPr>
          <w:b/>
          <w:sz w:val="24"/>
          <w:szCs w:val="24"/>
        </w:rPr>
        <w:t xml:space="preserve"> LA CONSOMMATION</w:t>
      </w:r>
    </w:p>
    <w:p w:rsidR="00A47C29" w:rsidRPr="00F64256" w:rsidRDefault="001C3586" w:rsidP="00A47C29">
      <w:pPr>
        <w:jc w:val="center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oct</w:t>
      </w:r>
      <w:r w:rsidR="00BE5F15">
        <w:rPr>
          <w:b/>
          <w:bCs/>
          <w:color w:val="C00000"/>
          <w:sz w:val="24"/>
          <w:szCs w:val="24"/>
        </w:rPr>
        <w:t xml:space="preserve"> </w:t>
      </w:r>
      <w:r w:rsidR="00C22D7C">
        <w:rPr>
          <w:b/>
          <w:bCs/>
          <w:color w:val="C00000"/>
          <w:sz w:val="24"/>
          <w:szCs w:val="24"/>
        </w:rPr>
        <w:t>2020</w:t>
      </w:r>
    </w:p>
    <w:p w:rsidR="00F45ADF" w:rsidRPr="00F64256" w:rsidRDefault="00F45ADF" w:rsidP="00444A4D">
      <w:pPr>
        <w:pBdr>
          <w:top w:val="double" w:sz="6" w:space="1" w:color="auto" w:shadow="1"/>
          <w:left w:val="double" w:sz="6" w:space="6" w:color="auto" w:shadow="1"/>
          <w:bottom w:val="double" w:sz="6" w:space="1" w:color="auto" w:shadow="1"/>
          <w:right w:val="double" w:sz="6" w:space="11" w:color="auto" w:shadow="1"/>
        </w:pBdr>
        <w:shd w:val="pct5" w:color="auto" w:fill="auto"/>
        <w:jc w:val="center"/>
        <w:rPr>
          <w:sz w:val="24"/>
          <w:szCs w:val="24"/>
        </w:rPr>
      </w:pPr>
      <w:r w:rsidRPr="00F64256">
        <w:rPr>
          <w:b/>
          <w:sz w:val="24"/>
          <w:szCs w:val="24"/>
        </w:rPr>
        <w:t>AVERTISSEMENT</w:t>
      </w:r>
    </w:p>
    <w:p w:rsidR="00F45ADF" w:rsidRPr="00F64256" w:rsidRDefault="00F45ADF" w:rsidP="001A0D76">
      <w:pPr>
        <w:pBdr>
          <w:top w:val="double" w:sz="6" w:space="1" w:color="auto" w:shadow="1"/>
          <w:left w:val="double" w:sz="6" w:space="6" w:color="auto" w:shadow="1"/>
          <w:bottom w:val="double" w:sz="6" w:space="1" w:color="auto" w:shadow="1"/>
          <w:right w:val="double" w:sz="6" w:space="11" w:color="auto" w:shadow="1"/>
        </w:pBdr>
        <w:shd w:val="pct5" w:color="auto" w:fill="auto"/>
        <w:jc w:val="both"/>
        <w:rPr>
          <w:iCs/>
          <w:sz w:val="24"/>
          <w:szCs w:val="24"/>
        </w:rPr>
      </w:pPr>
      <w:r w:rsidRPr="00F64256">
        <w:rPr>
          <w:sz w:val="24"/>
          <w:szCs w:val="24"/>
        </w:rPr>
        <w:t>L’Instit</w:t>
      </w:r>
      <w:r w:rsidR="00F04429" w:rsidRPr="00F64256">
        <w:rPr>
          <w:sz w:val="24"/>
          <w:szCs w:val="24"/>
        </w:rPr>
        <w:t xml:space="preserve">ut National de la Statistique </w:t>
      </w:r>
      <w:r w:rsidRPr="00F64256">
        <w:rPr>
          <w:sz w:val="24"/>
          <w:szCs w:val="24"/>
        </w:rPr>
        <w:t>des Etudes Economiques et Démographiques (INSEED)  a le plaisir de mettre à la disposition des utilisateurs, la publication mensuelle de l’Indice Harmonisé des Prix à la Consommation (IHPC)</w:t>
      </w:r>
      <w:r w:rsidR="00256C77">
        <w:rPr>
          <w:sz w:val="24"/>
          <w:szCs w:val="24"/>
        </w:rPr>
        <w:t>,</w:t>
      </w:r>
      <w:r w:rsidRPr="00F64256">
        <w:rPr>
          <w:iCs/>
          <w:sz w:val="24"/>
          <w:szCs w:val="24"/>
        </w:rPr>
        <w:t>L’IHPC est un indice de type Laspeyres qui couvre la consommation des ménages au sens de la Comptabilité Nationale</w:t>
      </w:r>
      <w:r w:rsidR="00256C77">
        <w:rPr>
          <w:iCs/>
          <w:sz w:val="24"/>
          <w:szCs w:val="24"/>
        </w:rPr>
        <w:t>,</w:t>
      </w:r>
      <w:r w:rsidRPr="00F64256">
        <w:rPr>
          <w:iCs/>
          <w:sz w:val="24"/>
          <w:szCs w:val="24"/>
        </w:rPr>
        <w:t xml:space="preserve"> La population de référence est constituée de l’ensemble des ménages résidant dans la ville de </w:t>
      </w:r>
      <w:r w:rsidR="00F116CB" w:rsidRPr="00F64256">
        <w:rPr>
          <w:iCs/>
          <w:sz w:val="24"/>
          <w:szCs w:val="24"/>
        </w:rPr>
        <w:t>Moroni</w:t>
      </w:r>
      <w:r w:rsidR="00256C77">
        <w:rPr>
          <w:iCs/>
          <w:sz w:val="24"/>
          <w:szCs w:val="24"/>
        </w:rPr>
        <w:t>,</w:t>
      </w:r>
      <w:r w:rsidR="00F116CB" w:rsidRPr="00F64256">
        <w:rPr>
          <w:iCs/>
          <w:sz w:val="24"/>
          <w:szCs w:val="24"/>
        </w:rPr>
        <w:t xml:space="preserve"> Le</w:t>
      </w:r>
      <w:r w:rsidRPr="00F64256">
        <w:rPr>
          <w:iCs/>
          <w:sz w:val="24"/>
          <w:szCs w:val="24"/>
        </w:rPr>
        <w:t xml:space="preserve"> panier de la ménagère comprend 511 produits suivis dans 445 points d’observation repartis sur toute la ville de Moroni sur l’ensemble de types de points de vente est concerné</w:t>
      </w:r>
      <w:r w:rsidR="00256C77">
        <w:rPr>
          <w:iCs/>
          <w:sz w:val="24"/>
          <w:szCs w:val="24"/>
        </w:rPr>
        <w:t>,</w:t>
      </w:r>
      <w:r w:rsidRPr="00F64256">
        <w:rPr>
          <w:iCs/>
          <w:sz w:val="24"/>
          <w:szCs w:val="24"/>
        </w:rPr>
        <w:t xml:space="preserve"> Plus de 4680 relevés de prix sont effectués chaque mois par les enquêteurs de l’INSEED</w:t>
      </w:r>
      <w:r w:rsidR="00256C77">
        <w:rPr>
          <w:iCs/>
          <w:sz w:val="24"/>
          <w:szCs w:val="24"/>
        </w:rPr>
        <w:t>,</w:t>
      </w:r>
      <w:r w:rsidRPr="00F64256">
        <w:rPr>
          <w:iCs/>
          <w:sz w:val="24"/>
          <w:szCs w:val="24"/>
        </w:rPr>
        <w:t xml:space="preserve"> La période de base de l’IHPC est l’année 2011 et les pondérations de cet indice proviennent des résultats de l’Enquête </w:t>
      </w:r>
      <w:r w:rsidR="00B40912" w:rsidRPr="00F64256">
        <w:rPr>
          <w:iCs/>
          <w:sz w:val="24"/>
          <w:szCs w:val="24"/>
        </w:rPr>
        <w:t>1</w:t>
      </w:r>
      <w:r w:rsidR="00256C77">
        <w:rPr>
          <w:iCs/>
          <w:sz w:val="24"/>
          <w:szCs w:val="24"/>
        </w:rPr>
        <w:t>,</w:t>
      </w:r>
      <w:r w:rsidR="00B40912" w:rsidRPr="00F64256">
        <w:rPr>
          <w:iCs/>
          <w:sz w:val="24"/>
          <w:szCs w:val="24"/>
        </w:rPr>
        <w:t>2</w:t>
      </w:r>
      <w:r w:rsidR="00256C77">
        <w:rPr>
          <w:iCs/>
          <w:sz w:val="24"/>
          <w:szCs w:val="24"/>
        </w:rPr>
        <w:t>,</w:t>
      </w:r>
      <w:r w:rsidR="00B40912" w:rsidRPr="00F64256">
        <w:rPr>
          <w:iCs/>
          <w:sz w:val="24"/>
          <w:szCs w:val="24"/>
        </w:rPr>
        <w:t>3 réalisée en 2014</w:t>
      </w:r>
      <w:r w:rsidR="00256C77">
        <w:rPr>
          <w:iCs/>
          <w:sz w:val="24"/>
          <w:szCs w:val="24"/>
        </w:rPr>
        <w:t>,</w:t>
      </w:r>
    </w:p>
    <w:p w:rsidR="00F45ADF" w:rsidRPr="00F64256" w:rsidRDefault="00F45ADF" w:rsidP="00444A4D">
      <w:pPr>
        <w:spacing w:line="120" w:lineRule="auto"/>
        <w:jc w:val="center"/>
        <w:rPr>
          <w:bCs/>
          <w:i/>
          <w:iCs/>
          <w:sz w:val="24"/>
          <w:szCs w:val="24"/>
        </w:rPr>
      </w:pPr>
    </w:p>
    <w:p w:rsidR="00F45ADF" w:rsidRPr="00F64256" w:rsidRDefault="00F45ADF" w:rsidP="00444A4D">
      <w:pPr>
        <w:tabs>
          <w:tab w:val="left" w:pos="614"/>
          <w:tab w:val="right" w:pos="9638"/>
        </w:tabs>
        <w:jc w:val="center"/>
        <w:rPr>
          <w:bCs/>
          <w:i/>
          <w:iCs/>
          <w:sz w:val="24"/>
          <w:szCs w:val="24"/>
        </w:rPr>
      </w:pPr>
      <w:r w:rsidRPr="00F64256">
        <w:rPr>
          <w:b/>
          <w:bCs/>
          <w:iCs/>
          <w:sz w:val="24"/>
          <w:szCs w:val="24"/>
        </w:rPr>
        <w:t>Tableau1 </w:t>
      </w:r>
      <w:r w:rsidR="002A0081" w:rsidRPr="00F64256">
        <w:rPr>
          <w:b/>
          <w:bCs/>
          <w:iCs/>
          <w:sz w:val="24"/>
          <w:szCs w:val="24"/>
        </w:rPr>
        <w:t>: Variation</w:t>
      </w:r>
      <w:r w:rsidRPr="00F64256">
        <w:rPr>
          <w:b/>
          <w:bCs/>
          <w:iCs/>
          <w:sz w:val="24"/>
          <w:szCs w:val="24"/>
        </w:rPr>
        <w:t xml:space="preserve"> des indices par fonction   </w:t>
      </w:r>
      <w:r w:rsidRPr="00F64256">
        <w:rPr>
          <w:bCs/>
          <w:i/>
          <w:iCs/>
          <w:sz w:val="24"/>
          <w:szCs w:val="24"/>
        </w:rPr>
        <w:t>Base 100: 2011</w:t>
      </w:r>
    </w:p>
    <w:p w:rsidR="00330FE9" w:rsidRPr="00F64256" w:rsidRDefault="00330FE9" w:rsidP="00444A4D">
      <w:pPr>
        <w:tabs>
          <w:tab w:val="left" w:pos="614"/>
          <w:tab w:val="right" w:pos="9638"/>
        </w:tabs>
        <w:jc w:val="center"/>
        <w:rPr>
          <w:bCs/>
          <w:i/>
          <w:iCs/>
          <w:sz w:val="24"/>
          <w:szCs w:val="24"/>
        </w:rPr>
      </w:pPr>
    </w:p>
    <w:tbl>
      <w:tblPr>
        <w:tblW w:w="11577" w:type="dxa"/>
        <w:tblInd w:w="-1182" w:type="dxa"/>
        <w:tblCellMar>
          <w:left w:w="70" w:type="dxa"/>
          <w:right w:w="70" w:type="dxa"/>
        </w:tblCellMar>
        <w:tblLook w:val="04A0"/>
      </w:tblPr>
      <w:tblGrid>
        <w:gridCol w:w="4654"/>
        <w:gridCol w:w="1276"/>
        <w:gridCol w:w="851"/>
        <w:gridCol w:w="825"/>
        <w:gridCol w:w="709"/>
        <w:gridCol w:w="709"/>
        <w:gridCol w:w="732"/>
        <w:gridCol w:w="574"/>
        <w:gridCol w:w="574"/>
        <w:gridCol w:w="673"/>
      </w:tblGrid>
      <w:tr w:rsidR="00015B52" w:rsidRPr="00F64256" w:rsidTr="00BB669E">
        <w:trPr>
          <w:trHeight w:val="300"/>
        </w:trPr>
        <w:tc>
          <w:tcPr>
            <w:tcW w:w="4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52" w:rsidRPr="00B25AE3" w:rsidRDefault="00015B52" w:rsidP="00015B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B25AE3">
              <w:rPr>
                <w:b/>
                <w:bCs/>
                <w:color w:val="000000"/>
                <w:sz w:val="18"/>
                <w:szCs w:val="18"/>
              </w:rPr>
              <w:t>Regroupements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52" w:rsidRPr="00F64256" w:rsidRDefault="00015B52" w:rsidP="00015B5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6"/>
              </w:rPr>
            </w:pPr>
            <w:r w:rsidRPr="00F64256">
              <w:rPr>
                <w:b/>
                <w:bCs/>
                <w:color w:val="000000"/>
                <w:sz w:val="18"/>
                <w:szCs w:val="16"/>
              </w:rPr>
              <w:t>Pondérations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52" w:rsidRPr="00F64256" w:rsidRDefault="00015B52" w:rsidP="00015B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6"/>
              </w:rPr>
            </w:pPr>
            <w:r w:rsidRPr="00F64256">
              <w:rPr>
                <w:b/>
                <w:bCs/>
                <w:color w:val="000000"/>
                <w:sz w:val="18"/>
                <w:szCs w:val="16"/>
              </w:rPr>
              <w:t>Indices pour les mois de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52" w:rsidRPr="00F64256" w:rsidRDefault="00015B52" w:rsidP="00015B5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64256">
              <w:rPr>
                <w:b/>
                <w:bCs/>
                <w:color w:val="000000"/>
                <w:sz w:val="16"/>
                <w:szCs w:val="16"/>
              </w:rPr>
              <w:t>Variation en % sur</w:t>
            </w:r>
          </w:p>
        </w:tc>
      </w:tr>
      <w:tr w:rsidR="001C3586" w:rsidRPr="00F64256" w:rsidTr="00E316B8">
        <w:trPr>
          <w:trHeight w:val="300"/>
        </w:trPr>
        <w:tc>
          <w:tcPr>
            <w:tcW w:w="4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86" w:rsidRPr="00B25AE3" w:rsidRDefault="001C3586" w:rsidP="007F47E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586" w:rsidRPr="00F64256" w:rsidRDefault="001C3586" w:rsidP="007F47E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juil-20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août-20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sept-20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mois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mois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mois</w:t>
            </w:r>
          </w:p>
        </w:tc>
      </w:tr>
      <w:tr w:rsidR="001C3586" w:rsidRPr="00F64256" w:rsidTr="00BB669E">
        <w:trPr>
          <w:trHeight w:val="30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86" w:rsidRPr="00B25AE3" w:rsidRDefault="001C3586" w:rsidP="00FD7A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B25AE3">
              <w:rPr>
                <w:b/>
                <w:bCs/>
                <w:color w:val="000000"/>
                <w:sz w:val="18"/>
                <w:szCs w:val="18"/>
              </w:rPr>
              <w:t>INDICE   GLOBAL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86" w:rsidRPr="00F64256" w:rsidRDefault="001C3586" w:rsidP="00FD7A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F64256">
              <w:rPr>
                <w:b/>
                <w:bCs/>
                <w:iCs/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111,1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-1,5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-4,7</w:t>
            </w:r>
          </w:p>
        </w:tc>
      </w:tr>
      <w:tr w:rsidR="001C3586" w:rsidRPr="00F64256" w:rsidTr="00BB669E">
        <w:trPr>
          <w:trHeight w:val="30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86" w:rsidRPr="00B25AE3" w:rsidRDefault="001C3586" w:rsidP="00FD7A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B25AE3">
              <w:rPr>
                <w:b/>
                <w:bCs/>
                <w:color w:val="000000"/>
                <w:sz w:val="18"/>
                <w:szCs w:val="18"/>
              </w:rPr>
              <w:t xml:space="preserve">Produits alimentaires et boissons non alcoolisées </w:t>
            </w:r>
            <w:r w:rsidRPr="00B25AE3">
              <w:rPr>
                <w:color w:val="000000"/>
                <w:sz w:val="18"/>
                <w:szCs w:val="18"/>
              </w:rPr>
              <w:t>dont 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86" w:rsidRPr="00F64256" w:rsidRDefault="001C3586" w:rsidP="00FD7A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F64256">
              <w:rPr>
                <w:b/>
                <w:bCs/>
                <w:iCs/>
                <w:color w:val="000000"/>
                <w:sz w:val="16"/>
                <w:szCs w:val="16"/>
              </w:rPr>
              <w:t>56</w:t>
            </w:r>
            <w:r>
              <w:rPr>
                <w:b/>
                <w:bCs/>
                <w:iCs/>
                <w:color w:val="000000"/>
                <w:sz w:val="16"/>
                <w:szCs w:val="16"/>
              </w:rPr>
              <w:t>,</w:t>
            </w:r>
            <w:r w:rsidRPr="00F64256">
              <w:rPr>
                <w:b/>
                <w:bCs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118,2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-2,7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-8,3</w:t>
            </w:r>
          </w:p>
        </w:tc>
      </w:tr>
      <w:tr w:rsidR="001C3586" w:rsidRPr="00F64256" w:rsidTr="00BB669E">
        <w:trPr>
          <w:trHeight w:val="30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86" w:rsidRPr="00B25AE3" w:rsidRDefault="001C3586" w:rsidP="00FD7AD3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B25AE3">
              <w:rPr>
                <w:iCs/>
                <w:color w:val="000000"/>
                <w:sz w:val="18"/>
                <w:szCs w:val="18"/>
              </w:rPr>
              <w:t xml:space="preserve">      Pains et céréales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86" w:rsidRPr="00F64256" w:rsidRDefault="001C3586" w:rsidP="00FD7AD3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16"/>
                <w:szCs w:val="16"/>
              </w:rPr>
            </w:pPr>
            <w:r w:rsidRPr="00F64256">
              <w:rPr>
                <w:iCs/>
                <w:color w:val="000000"/>
                <w:sz w:val="16"/>
                <w:szCs w:val="16"/>
              </w:rPr>
              <w:t>1087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C3586" w:rsidRDefault="001C3586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109,3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</w:t>
            </w:r>
          </w:p>
        </w:tc>
      </w:tr>
      <w:tr w:rsidR="001C3586" w:rsidRPr="00F64256" w:rsidTr="00BB669E">
        <w:trPr>
          <w:trHeight w:val="30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86" w:rsidRPr="00B25AE3" w:rsidRDefault="001C3586" w:rsidP="00FD7AD3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B25AE3">
              <w:rPr>
                <w:iCs/>
                <w:color w:val="000000"/>
                <w:sz w:val="18"/>
                <w:szCs w:val="18"/>
              </w:rPr>
              <w:t>      Viandes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86" w:rsidRPr="00F64256" w:rsidRDefault="001C3586" w:rsidP="00FD7AD3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16"/>
                <w:szCs w:val="16"/>
              </w:rPr>
            </w:pPr>
            <w:r w:rsidRPr="00F64256">
              <w:rPr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</w:t>
            </w:r>
          </w:p>
        </w:tc>
      </w:tr>
      <w:tr w:rsidR="001C3586" w:rsidRPr="00F64256" w:rsidTr="00BB669E">
        <w:trPr>
          <w:trHeight w:val="30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86" w:rsidRPr="00B25AE3" w:rsidRDefault="001C3586" w:rsidP="00FD7AD3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B25AE3">
              <w:rPr>
                <w:iCs/>
                <w:color w:val="000000"/>
                <w:sz w:val="18"/>
                <w:szCs w:val="18"/>
              </w:rPr>
              <w:t xml:space="preserve">      Poissons et fruits de mer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86" w:rsidRPr="00F64256" w:rsidRDefault="001C3586" w:rsidP="00FD7AD3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16"/>
                <w:szCs w:val="16"/>
              </w:rPr>
            </w:pPr>
            <w:r w:rsidRPr="00F64256">
              <w:rPr>
                <w:iCs/>
                <w:color w:val="000000"/>
                <w:sz w:val="16"/>
                <w:szCs w:val="16"/>
              </w:rPr>
              <w:t>934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-8,4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-4,2</w:t>
            </w:r>
          </w:p>
        </w:tc>
      </w:tr>
      <w:tr w:rsidR="001C3586" w:rsidRPr="00F64256" w:rsidTr="00BB669E">
        <w:trPr>
          <w:trHeight w:val="30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86" w:rsidRPr="00B25AE3" w:rsidRDefault="001C3586" w:rsidP="00FD7AD3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B25AE3">
              <w:rPr>
                <w:iCs/>
                <w:color w:val="000000"/>
                <w:sz w:val="18"/>
                <w:szCs w:val="18"/>
              </w:rPr>
              <w:t>      Lait, fromage et œufs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86" w:rsidRPr="00F64256" w:rsidRDefault="001C3586" w:rsidP="00FD7AD3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16"/>
                <w:szCs w:val="16"/>
              </w:rPr>
            </w:pPr>
            <w:r w:rsidRPr="00F64256">
              <w:rPr>
                <w:i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-1,1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-3,7</w:t>
            </w:r>
          </w:p>
        </w:tc>
      </w:tr>
      <w:tr w:rsidR="001C3586" w:rsidRPr="00F64256" w:rsidTr="00BB669E">
        <w:trPr>
          <w:trHeight w:val="30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86" w:rsidRPr="00B25AE3" w:rsidRDefault="001C3586" w:rsidP="00FD7AD3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B25AE3">
              <w:rPr>
                <w:iCs/>
                <w:color w:val="000000"/>
                <w:sz w:val="18"/>
                <w:szCs w:val="18"/>
              </w:rPr>
              <w:t>      Huiles et graisses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86" w:rsidRPr="00F64256" w:rsidRDefault="001C3586" w:rsidP="00FD7AD3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16"/>
                <w:szCs w:val="16"/>
              </w:rPr>
            </w:pPr>
            <w:r w:rsidRPr="00F64256">
              <w:rPr>
                <w:iCs/>
                <w:color w:val="000000"/>
                <w:sz w:val="16"/>
                <w:szCs w:val="16"/>
              </w:rPr>
              <w:t>161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-1,8</w:t>
            </w:r>
          </w:p>
        </w:tc>
      </w:tr>
      <w:tr w:rsidR="001C3586" w:rsidRPr="00F64256" w:rsidTr="00BB669E">
        <w:trPr>
          <w:trHeight w:val="30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86" w:rsidRPr="00B25AE3" w:rsidRDefault="001C3586" w:rsidP="00FD7AD3">
            <w:pPr>
              <w:overflowPunct/>
              <w:autoSpaceDE/>
              <w:autoSpaceDN/>
              <w:adjustRightInd/>
              <w:textAlignment w:val="auto"/>
              <w:rPr>
                <w:iCs/>
                <w:color w:val="000000"/>
                <w:sz w:val="18"/>
                <w:szCs w:val="18"/>
              </w:rPr>
            </w:pPr>
            <w:r w:rsidRPr="00B25AE3">
              <w:rPr>
                <w:iCs/>
                <w:color w:val="000000"/>
                <w:sz w:val="18"/>
                <w:szCs w:val="18"/>
              </w:rPr>
              <w:t>      Légumes et tubercules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86" w:rsidRPr="00F64256" w:rsidRDefault="001C3586" w:rsidP="00FD7AD3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16"/>
                <w:szCs w:val="16"/>
              </w:rPr>
            </w:pPr>
            <w:r w:rsidRPr="00F64256">
              <w:rPr>
                <w:i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132,7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-1,7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-6,2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-27,4</w:t>
            </w:r>
          </w:p>
        </w:tc>
      </w:tr>
      <w:tr w:rsidR="001C3586" w:rsidRPr="00F64256" w:rsidTr="00BB669E">
        <w:trPr>
          <w:trHeight w:val="30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86" w:rsidRPr="00B25AE3" w:rsidRDefault="001C3586" w:rsidP="00FD7A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B25AE3">
              <w:rPr>
                <w:b/>
                <w:bCs/>
                <w:color w:val="000000"/>
                <w:sz w:val="18"/>
                <w:szCs w:val="18"/>
              </w:rPr>
              <w:t>Boissons alcoolisées et tabac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86" w:rsidRPr="00F64256" w:rsidRDefault="001C3586" w:rsidP="00FD7A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64256">
              <w:rPr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140,4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-2,1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33,7</w:t>
            </w:r>
          </w:p>
        </w:tc>
      </w:tr>
      <w:tr w:rsidR="001C3586" w:rsidRPr="00F64256" w:rsidTr="00BB669E">
        <w:trPr>
          <w:trHeight w:val="30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86" w:rsidRPr="00B25AE3" w:rsidRDefault="001C3586" w:rsidP="00FD7A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B25AE3">
              <w:rPr>
                <w:b/>
                <w:bCs/>
                <w:color w:val="000000"/>
                <w:sz w:val="18"/>
                <w:szCs w:val="18"/>
              </w:rPr>
              <w:t>Articles d'habillement et chaussures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86" w:rsidRPr="00F64256" w:rsidRDefault="001C3586" w:rsidP="00FD7A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64256">
              <w:rPr>
                <w:b/>
                <w:bCs/>
                <w:color w:val="000000"/>
                <w:sz w:val="16"/>
                <w:szCs w:val="16"/>
              </w:rPr>
              <w:t>433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</w:tr>
      <w:tr w:rsidR="001C3586" w:rsidRPr="00F64256" w:rsidTr="001731AE">
        <w:trPr>
          <w:trHeight w:val="24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86" w:rsidRPr="00B25AE3" w:rsidRDefault="001C3586" w:rsidP="00FD7A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B25AE3">
              <w:rPr>
                <w:b/>
                <w:bCs/>
                <w:color w:val="000000"/>
                <w:sz w:val="18"/>
                <w:szCs w:val="18"/>
              </w:rPr>
              <w:t xml:space="preserve">Logement, eau, gaz, électricité et autres combustibles </w:t>
            </w:r>
            <w:r w:rsidRPr="00B25AE3">
              <w:rPr>
                <w:color w:val="000000"/>
                <w:sz w:val="18"/>
                <w:szCs w:val="18"/>
              </w:rPr>
              <w:t>dont 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86" w:rsidRPr="00F64256" w:rsidRDefault="001C3586" w:rsidP="00FD7A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64256">
              <w:rPr>
                <w:b/>
                <w:bCs/>
                <w:color w:val="000000"/>
                <w:sz w:val="16"/>
                <w:szCs w:val="16"/>
              </w:rPr>
              <w:t>1074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106,8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107,7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</w:tr>
      <w:tr w:rsidR="001C3586" w:rsidRPr="00F64256" w:rsidTr="004422A1">
        <w:trPr>
          <w:trHeight w:val="30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86" w:rsidRPr="00B25AE3" w:rsidRDefault="001C3586" w:rsidP="00FD7AD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B25AE3">
              <w:rPr>
                <w:color w:val="000000"/>
                <w:sz w:val="18"/>
                <w:szCs w:val="18"/>
              </w:rPr>
              <w:t xml:space="preserve">      </w:t>
            </w:r>
            <w:r w:rsidRPr="00B25AE3">
              <w:rPr>
                <w:iCs/>
                <w:color w:val="000000"/>
                <w:sz w:val="18"/>
                <w:szCs w:val="18"/>
              </w:rPr>
              <w:t>Autres combustibles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86" w:rsidRPr="00F64256" w:rsidRDefault="001C3586" w:rsidP="00FD7AD3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  <w:color w:val="000000"/>
                <w:sz w:val="16"/>
                <w:szCs w:val="16"/>
              </w:rPr>
            </w:pPr>
            <w:r w:rsidRPr="00F64256">
              <w:rPr>
                <w:i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146,9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12,7</w:t>
            </w:r>
          </w:p>
        </w:tc>
      </w:tr>
      <w:tr w:rsidR="001C3586" w:rsidRPr="00F64256" w:rsidTr="00BB669E">
        <w:trPr>
          <w:trHeight w:val="30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86" w:rsidRPr="00B25AE3" w:rsidRDefault="001C3586" w:rsidP="00FD7A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B25AE3">
              <w:rPr>
                <w:b/>
                <w:bCs/>
                <w:color w:val="000000"/>
                <w:sz w:val="18"/>
                <w:szCs w:val="18"/>
              </w:rPr>
              <w:t xml:space="preserve">Meubles, articles de ménage et entretien courant de la maison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86" w:rsidRPr="00F64256" w:rsidRDefault="001C3586" w:rsidP="00FD7A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64256">
              <w:rPr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114,4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-1,8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-3,5</w:t>
            </w:r>
          </w:p>
        </w:tc>
      </w:tr>
      <w:tr w:rsidR="001C3586" w:rsidRPr="00F64256" w:rsidTr="00BB669E">
        <w:trPr>
          <w:trHeight w:val="30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86" w:rsidRPr="00B25AE3" w:rsidRDefault="001C3586" w:rsidP="00FD7A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B25AE3">
              <w:rPr>
                <w:b/>
                <w:bCs/>
                <w:color w:val="000000"/>
                <w:sz w:val="18"/>
                <w:szCs w:val="18"/>
              </w:rPr>
              <w:t>Santé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86" w:rsidRPr="00F64256" w:rsidRDefault="001C3586" w:rsidP="00FD7A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64256"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108,6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</w:tr>
      <w:tr w:rsidR="001C3586" w:rsidRPr="00F64256" w:rsidTr="00BB669E">
        <w:trPr>
          <w:trHeight w:val="30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86" w:rsidRPr="00B25AE3" w:rsidRDefault="001C3586" w:rsidP="00FD7A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B25AE3">
              <w:rPr>
                <w:b/>
                <w:bCs/>
                <w:color w:val="000000"/>
                <w:sz w:val="18"/>
                <w:szCs w:val="18"/>
              </w:rPr>
              <w:t>Transports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86" w:rsidRPr="00F64256" w:rsidRDefault="001C3586" w:rsidP="00FD7A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64256">
              <w:rPr>
                <w:b/>
                <w:b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-0,9</w:t>
            </w:r>
          </w:p>
        </w:tc>
      </w:tr>
      <w:tr w:rsidR="001C3586" w:rsidRPr="00F64256" w:rsidTr="004422A1">
        <w:trPr>
          <w:trHeight w:val="30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86" w:rsidRPr="00B25AE3" w:rsidRDefault="001C3586" w:rsidP="00FD7A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B25AE3">
              <w:rPr>
                <w:b/>
                <w:bCs/>
                <w:color w:val="000000"/>
                <w:sz w:val="18"/>
                <w:szCs w:val="18"/>
              </w:rPr>
              <w:t>Communications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86" w:rsidRPr="00F64256" w:rsidRDefault="001C3586" w:rsidP="00FD7A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64256">
              <w:rPr>
                <w:b/>
                <w:bCs/>
                <w:color w:val="000000"/>
                <w:sz w:val="16"/>
                <w:szCs w:val="16"/>
              </w:rPr>
              <w:t>449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</w:t>
            </w:r>
          </w:p>
        </w:tc>
      </w:tr>
      <w:tr w:rsidR="001C3586" w:rsidRPr="00F64256" w:rsidTr="004422A1">
        <w:trPr>
          <w:trHeight w:val="30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86" w:rsidRPr="00B25AE3" w:rsidRDefault="001C3586" w:rsidP="00FD7A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B25AE3">
              <w:rPr>
                <w:b/>
                <w:bCs/>
                <w:color w:val="000000"/>
                <w:sz w:val="18"/>
                <w:szCs w:val="18"/>
              </w:rPr>
              <w:t>Loisirs et culture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86" w:rsidRPr="00F64256" w:rsidRDefault="001C3586" w:rsidP="00FD7A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64256">
              <w:rPr>
                <w:b/>
                <w:bCs/>
                <w:color w:val="000000"/>
                <w:sz w:val="16"/>
                <w:szCs w:val="16"/>
              </w:rPr>
              <w:t>143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</w:t>
            </w:r>
          </w:p>
        </w:tc>
      </w:tr>
      <w:tr w:rsidR="001C3586" w:rsidRPr="00F64256" w:rsidTr="00BB669E">
        <w:trPr>
          <w:trHeight w:val="30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86" w:rsidRPr="00B25AE3" w:rsidRDefault="001C3586" w:rsidP="00FD7A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B25AE3">
              <w:rPr>
                <w:b/>
                <w:bCs/>
                <w:color w:val="000000"/>
                <w:sz w:val="18"/>
                <w:szCs w:val="18"/>
              </w:rPr>
              <w:t>Enseignement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86" w:rsidRPr="00F64256" w:rsidRDefault="001C3586" w:rsidP="00FD7A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64256">
              <w:rPr>
                <w:b/>
                <w:bCs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</w:t>
            </w:r>
          </w:p>
        </w:tc>
      </w:tr>
      <w:tr w:rsidR="001C3586" w:rsidRPr="00F64256" w:rsidTr="00BB669E">
        <w:trPr>
          <w:trHeight w:val="30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86" w:rsidRPr="00B25AE3" w:rsidRDefault="001C3586" w:rsidP="00FD7A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B25AE3">
              <w:rPr>
                <w:b/>
                <w:bCs/>
                <w:color w:val="000000"/>
                <w:sz w:val="18"/>
                <w:szCs w:val="18"/>
              </w:rPr>
              <w:t xml:space="preserve">Restaurants et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5AE3">
              <w:rPr>
                <w:b/>
                <w:bCs/>
                <w:color w:val="000000"/>
                <w:sz w:val="18"/>
                <w:szCs w:val="18"/>
              </w:rPr>
              <w:t>hôtels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86" w:rsidRPr="00F64256" w:rsidRDefault="001C3586" w:rsidP="00FD7A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64256">
              <w:rPr>
                <w:b/>
                <w:b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125,9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</w:tr>
      <w:tr w:rsidR="001C3586" w:rsidRPr="00F64256" w:rsidTr="00BB669E">
        <w:trPr>
          <w:trHeight w:val="30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86" w:rsidRPr="00B25AE3" w:rsidRDefault="001C3586" w:rsidP="00FD7A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B25AE3">
              <w:rPr>
                <w:b/>
                <w:bCs/>
                <w:color w:val="000000"/>
                <w:sz w:val="18"/>
                <w:szCs w:val="18"/>
              </w:rPr>
              <w:t>Biens et services divers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586" w:rsidRPr="00F64256" w:rsidRDefault="001C3586" w:rsidP="00FD7A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F64256">
              <w:rPr>
                <w:b/>
                <w:bCs/>
                <w:color w:val="000000"/>
                <w:sz w:val="16"/>
                <w:szCs w:val="16"/>
              </w:rPr>
              <w:t>253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111,4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</w:t>
            </w:r>
          </w:p>
        </w:tc>
      </w:tr>
      <w:tr w:rsidR="001C3586" w:rsidRPr="00F64256" w:rsidTr="00BB669E">
        <w:trPr>
          <w:trHeight w:val="300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Pr="00B25AE3" w:rsidRDefault="001C3586" w:rsidP="00FD7A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Pr="00F64256" w:rsidRDefault="001C3586" w:rsidP="00FD7A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 w:rsidP="00E31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86" w:rsidRDefault="001C3586" w:rsidP="00E31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C3586" w:rsidRDefault="001C3586" w:rsidP="00E316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1C3586" w:rsidRDefault="001C358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86" w:rsidRDefault="001C358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4D1BBF" w:rsidRDefault="00C15573" w:rsidP="004D1BBF">
      <w:pPr>
        <w:tabs>
          <w:tab w:val="left" w:pos="5167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820DDE" w:rsidRPr="00F64256">
        <w:rPr>
          <w:sz w:val="24"/>
          <w:szCs w:val="24"/>
        </w:rPr>
        <w:tab/>
      </w:r>
    </w:p>
    <w:p w:rsidR="0015673C" w:rsidRDefault="001C3586" w:rsidP="00A2628C">
      <w:pPr>
        <w:rPr>
          <w:noProof/>
          <w:color w:val="FF0000"/>
        </w:rPr>
      </w:pPr>
      <w:r w:rsidRPr="001C3586">
        <w:rPr>
          <w:noProof/>
          <w:color w:val="FF0000"/>
        </w:rPr>
        <w:drawing>
          <wp:inline distT="0" distB="0" distL="0" distR="0">
            <wp:extent cx="5763490" cy="2086495"/>
            <wp:effectExtent l="19050" t="0" r="27710" b="9005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7C29" w:rsidRDefault="00A47C29" w:rsidP="00A2628C">
      <w:pPr>
        <w:rPr>
          <w:noProof/>
          <w:color w:val="FF0000"/>
        </w:rPr>
      </w:pPr>
    </w:p>
    <w:p w:rsidR="00807973" w:rsidRDefault="00807973" w:rsidP="00A2628C">
      <w:pPr>
        <w:rPr>
          <w:noProof/>
          <w:color w:val="FF0000"/>
        </w:rPr>
      </w:pPr>
    </w:p>
    <w:p w:rsidR="00807973" w:rsidRPr="00F64256" w:rsidRDefault="001C3586" w:rsidP="00A2628C">
      <w:pPr>
        <w:rPr>
          <w:noProof/>
          <w:color w:val="FF0000"/>
        </w:rPr>
      </w:pPr>
      <w:r w:rsidRPr="001C3586">
        <w:rPr>
          <w:noProof/>
          <w:color w:val="FF0000"/>
        </w:rPr>
        <w:drawing>
          <wp:inline distT="0" distB="0" distL="0" distR="0">
            <wp:extent cx="5841422" cy="2136371"/>
            <wp:effectExtent l="19050" t="0" r="25978" b="0"/>
            <wp:docPr id="5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5673C" w:rsidRPr="00F64256" w:rsidRDefault="0015673C" w:rsidP="002B65EC">
      <w:pPr>
        <w:jc w:val="center"/>
        <w:rPr>
          <w:noProof/>
          <w:color w:val="FF0000"/>
        </w:rPr>
      </w:pPr>
    </w:p>
    <w:p w:rsidR="005F25C7" w:rsidRDefault="005F25C7" w:rsidP="00306705">
      <w:pPr>
        <w:rPr>
          <w:noProof/>
          <w:color w:val="FF0000"/>
        </w:rPr>
      </w:pPr>
    </w:p>
    <w:p w:rsidR="009901ED" w:rsidRDefault="009901ED" w:rsidP="00306705">
      <w:pPr>
        <w:rPr>
          <w:noProof/>
          <w:color w:val="FF0000"/>
        </w:rPr>
      </w:pPr>
    </w:p>
    <w:p w:rsidR="009901ED" w:rsidRPr="00F64256" w:rsidRDefault="009901ED" w:rsidP="00306705">
      <w:pPr>
        <w:rPr>
          <w:noProof/>
          <w:color w:val="FF0000"/>
        </w:rPr>
      </w:pPr>
    </w:p>
    <w:p w:rsidR="00563230" w:rsidRPr="00F64256" w:rsidRDefault="00563230" w:rsidP="002B65EC">
      <w:pPr>
        <w:jc w:val="center"/>
        <w:rPr>
          <w:noProof/>
          <w:color w:val="FF0000"/>
        </w:rPr>
      </w:pPr>
    </w:p>
    <w:p w:rsidR="005F25C7" w:rsidRPr="00F64256" w:rsidRDefault="001C3586" w:rsidP="005F25C7">
      <w:pPr>
        <w:rPr>
          <w:noProof/>
          <w:color w:val="FF0000"/>
        </w:rPr>
      </w:pPr>
      <w:r w:rsidRPr="001C3586">
        <w:rPr>
          <w:noProof/>
          <w:color w:val="FF0000"/>
        </w:rPr>
        <w:drawing>
          <wp:inline distT="0" distB="0" distL="0" distR="0">
            <wp:extent cx="5764241" cy="2011738"/>
            <wp:effectExtent l="19050" t="0" r="26959" b="7562"/>
            <wp:docPr id="6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8358F" w:rsidRDefault="00F8358F" w:rsidP="005F25C7">
      <w:pPr>
        <w:rPr>
          <w:noProof/>
          <w:color w:val="FF0000"/>
        </w:rPr>
      </w:pPr>
    </w:p>
    <w:p w:rsidR="009901ED" w:rsidRDefault="009901ED" w:rsidP="000F53F7">
      <w:pPr>
        <w:spacing w:line="276" w:lineRule="auto"/>
        <w:ind w:right="567"/>
        <w:rPr>
          <w:b/>
          <w:sz w:val="24"/>
          <w:szCs w:val="24"/>
        </w:rPr>
      </w:pPr>
    </w:p>
    <w:p w:rsidR="00177D27" w:rsidRDefault="00405C77" w:rsidP="000F53F7">
      <w:pPr>
        <w:spacing w:line="276" w:lineRule="auto"/>
        <w:ind w:right="567"/>
        <w:rPr>
          <w:b/>
          <w:sz w:val="24"/>
          <w:szCs w:val="24"/>
        </w:rPr>
      </w:pPr>
      <w:r w:rsidRPr="00405C77">
        <w:rPr>
          <w:b/>
          <w:noProof/>
          <w:sz w:val="24"/>
          <w:szCs w:val="24"/>
        </w:rPr>
        <w:drawing>
          <wp:inline distT="0" distB="0" distL="0" distR="0">
            <wp:extent cx="5764241" cy="2286000"/>
            <wp:effectExtent l="19050" t="0" r="26959" b="0"/>
            <wp:docPr id="10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C79D0" w:rsidRPr="00F64256" w:rsidRDefault="007C79D0" w:rsidP="00862AE5">
      <w:pPr>
        <w:spacing w:line="276" w:lineRule="auto"/>
        <w:ind w:right="567"/>
        <w:rPr>
          <w:b/>
          <w:sz w:val="24"/>
          <w:szCs w:val="24"/>
        </w:rPr>
      </w:pPr>
    </w:p>
    <w:p w:rsidR="00CA7F5C" w:rsidRDefault="00CA7F5C" w:rsidP="007A364C">
      <w:pPr>
        <w:spacing w:line="276" w:lineRule="auto"/>
        <w:ind w:right="567"/>
        <w:jc w:val="center"/>
        <w:rPr>
          <w:b/>
          <w:sz w:val="24"/>
          <w:szCs w:val="24"/>
        </w:rPr>
      </w:pPr>
      <w:r w:rsidRPr="00F64256">
        <w:rPr>
          <w:b/>
          <w:sz w:val="24"/>
          <w:szCs w:val="24"/>
        </w:rPr>
        <w:t xml:space="preserve">INDICE HARMONISE DES PRIX A LA CONSOMMATION DE MORONI, </w:t>
      </w:r>
      <w:r w:rsidRPr="00923444">
        <w:rPr>
          <w:b/>
          <w:sz w:val="24"/>
          <w:szCs w:val="24"/>
        </w:rPr>
        <w:t>BASE 100 : 2011</w:t>
      </w:r>
    </w:p>
    <w:p w:rsidR="009903DB" w:rsidRDefault="009903DB" w:rsidP="0057274F">
      <w:pPr>
        <w:spacing w:line="276" w:lineRule="auto"/>
        <w:ind w:right="567"/>
      </w:pPr>
    </w:p>
    <w:p w:rsidR="0057274F" w:rsidRDefault="00DB57A3" w:rsidP="005C17A5">
      <w:pPr>
        <w:overflowPunct/>
        <w:autoSpaceDE/>
        <w:autoSpaceDN/>
        <w:adjustRightInd/>
        <w:spacing w:line="276" w:lineRule="auto"/>
        <w:textAlignment w:val="auto"/>
        <w:rPr>
          <w:b/>
          <w:sz w:val="24"/>
          <w:szCs w:val="24"/>
        </w:rPr>
      </w:pPr>
      <w:r w:rsidRPr="003869B1">
        <w:rPr>
          <w:b/>
          <w:sz w:val="24"/>
          <w:szCs w:val="24"/>
        </w:rPr>
        <w:t>L’indice Harmonisé des prix à la Consommation</w:t>
      </w:r>
      <w:r w:rsidR="00D76C21" w:rsidRPr="003869B1">
        <w:rPr>
          <w:b/>
          <w:sz w:val="24"/>
          <w:szCs w:val="24"/>
        </w:rPr>
        <w:t xml:space="preserve">  du mois d’octobre</w:t>
      </w:r>
      <w:r w:rsidR="00405C77" w:rsidRPr="003869B1">
        <w:rPr>
          <w:b/>
          <w:sz w:val="24"/>
          <w:szCs w:val="24"/>
        </w:rPr>
        <w:t xml:space="preserve"> 2020 a enregistré une baisse  de 0,2</w:t>
      </w:r>
      <w:r w:rsidRPr="003869B1">
        <w:rPr>
          <w:b/>
          <w:sz w:val="24"/>
          <w:szCs w:val="24"/>
        </w:rPr>
        <w:t>% comparé à celui d</w:t>
      </w:r>
      <w:r w:rsidR="00405C77" w:rsidRPr="003869B1">
        <w:rPr>
          <w:b/>
          <w:sz w:val="24"/>
          <w:szCs w:val="24"/>
        </w:rPr>
        <w:t xml:space="preserve">u mois précédent. Cette évolution </w:t>
      </w:r>
      <w:r w:rsidRPr="003869B1">
        <w:rPr>
          <w:b/>
          <w:sz w:val="24"/>
          <w:szCs w:val="24"/>
        </w:rPr>
        <w:t xml:space="preserve">résulte principalement d’une </w:t>
      </w:r>
      <w:r w:rsidR="00A71D9A" w:rsidRPr="003869B1">
        <w:rPr>
          <w:b/>
          <w:sz w:val="24"/>
          <w:szCs w:val="24"/>
        </w:rPr>
        <w:t>diminution</w:t>
      </w:r>
      <w:r w:rsidRPr="003869B1">
        <w:rPr>
          <w:b/>
          <w:sz w:val="24"/>
          <w:szCs w:val="24"/>
        </w:rPr>
        <w:t xml:space="preserve"> des prix de fonction des   «</w:t>
      </w:r>
      <w:r w:rsidR="00405C77" w:rsidRPr="003869B1">
        <w:rPr>
          <w:b/>
          <w:sz w:val="24"/>
          <w:szCs w:val="24"/>
        </w:rPr>
        <w:t xml:space="preserve"> </w:t>
      </w:r>
      <w:r w:rsidRPr="003869B1">
        <w:rPr>
          <w:b/>
          <w:sz w:val="24"/>
          <w:szCs w:val="24"/>
        </w:rPr>
        <w:t xml:space="preserve">produits alimentaires et </w:t>
      </w:r>
      <w:r w:rsidR="00A71D9A" w:rsidRPr="003869B1">
        <w:rPr>
          <w:b/>
          <w:sz w:val="24"/>
          <w:szCs w:val="24"/>
        </w:rPr>
        <w:t xml:space="preserve">boissons non alcoolisées » (0,3%), de fonction « </w:t>
      </w:r>
      <w:r w:rsidR="00A71D9A" w:rsidRPr="003869B1">
        <w:rPr>
          <w:b/>
          <w:bCs/>
          <w:color w:val="000000"/>
          <w:sz w:val="24"/>
          <w:szCs w:val="24"/>
        </w:rPr>
        <w:t xml:space="preserve">Boissons alcoolisées et tabac </w:t>
      </w:r>
      <w:r w:rsidR="00A71D9A" w:rsidRPr="003869B1">
        <w:rPr>
          <w:b/>
          <w:sz w:val="24"/>
          <w:szCs w:val="24"/>
        </w:rPr>
        <w:t>» (2,1%),</w:t>
      </w:r>
      <w:r w:rsidR="00214CF6" w:rsidRPr="003869B1">
        <w:rPr>
          <w:b/>
          <w:sz w:val="24"/>
          <w:szCs w:val="24"/>
        </w:rPr>
        <w:t xml:space="preserve"> </w:t>
      </w:r>
      <w:r w:rsidR="00A71D9A" w:rsidRPr="003869B1">
        <w:rPr>
          <w:b/>
          <w:sz w:val="24"/>
          <w:szCs w:val="24"/>
        </w:rPr>
        <w:t xml:space="preserve">ainsi que la fonction « </w:t>
      </w:r>
      <w:r w:rsidR="00A71D9A" w:rsidRPr="003869B1">
        <w:rPr>
          <w:b/>
          <w:bCs/>
          <w:color w:val="000000"/>
          <w:sz w:val="24"/>
          <w:szCs w:val="24"/>
        </w:rPr>
        <w:t>Restaurants et  hôtels » (0,9%)</w:t>
      </w:r>
      <w:r w:rsidRPr="003869B1">
        <w:rPr>
          <w:b/>
          <w:sz w:val="24"/>
          <w:szCs w:val="24"/>
        </w:rPr>
        <w:t xml:space="preserve">. En variation annuelle, les prix à la </w:t>
      </w:r>
      <w:r w:rsidR="00637ACA" w:rsidRPr="003869B1">
        <w:rPr>
          <w:b/>
          <w:sz w:val="24"/>
          <w:szCs w:val="24"/>
        </w:rPr>
        <w:t>c</w:t>
      </w:r>
      <w:r w:rsidR="00ED7738" w:rsidRPr="003869B1">
        <w:rPr>
          <w:b/>
          <w:sz w:val="24"/>
          <w:szCs w:val="24"/>
        </w:rPr>
        <w:t xml:space="preserve">onsommation ont diminué  de </w:t>
      </w:r>
      <w:r w:rsidR="00A71D9A" w:rsidRPr="003869B1">
        <w:rPr>
          <w:b/>
          <w:sz w:val="24"/>
          <w:szCs w:val="24"/>
        </w:rPr>
        <w:t>4,7</w:t>
      </w:r>
      <w:r w:rsidR="003401CC" w:rsidRPr="003869B1">
        <w:rPr>
          <w:b/>
          <w:sz w:val="24"/>
          <w:szCs w:val="24"/>
        </w:rPr>
        <w:t>%</w:t>
      </w:r>
      <w:r w:rsidR="0057274F" w:rsidRPr="003869B1">
        <w:rPr>
          <w:b/>
          <w:sz w:val="24"/>
          <w:szCs w:val="24"/>
        </w:rPr>
        <w:t>.</w:t>
      </w:r>
    </w:p>
    <w:p w:rsidR="00B17BD1" w:rsidRDefault="00B17BD1" w:rsidP="005C17A5">
      <w:pPr>
        <w:overflowPunct/>
        <w:autoSpaceDE/>
        <w:autoSpaceDN/>
        <w:adjustRightInd/>
        <w:spacing w:line="276" w:lineRule="auto"/>
        <w:textAlignment w:val="auto"/>
        <w:rPr>
          <w:b/>
          <w:sz w:val="24"/>
          <w:szCs w:val="24"/>
        </w:rPr>
      </w:pPr>
    </w:p>
    <w:p w:rsidR="00A66841" w:rsidRPr="001309F6" w:rsidRDefault="00A66841" w:rsidP="005C17A5">
      <w:pPr>
        <w:overflowPunct/>
        <w:autoSpaceDE/>
        <w:autoSpaceDN/>
        <w:adjustRightInd/>
        <w:spacing w:line="276" w:lineRule="auto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Le repli</w:t>
      </w:r>
      <w:r w:rsidR="00974144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observé </w:t>
      </w:r>
      <w:r w:rsidR="0072222D">
        <w:rPr>
          <w:b/>
          <w:sz w:val="24"/>
          <w:szCs w:val="24"/>
        </w:rPr>
        <w:t xml:space="preserve">en moi </w:t>
      </w:r>
      <w:r>
        <w:rPr>
          <w:b/>
          <w:sz w:val="24"/>
          <w:szCs w:val="24"/>
        </w:rPr>
        <w:t>résulte essentiellement d’une offre très élevée des produits locaux par par rapport a la demande</w:t>
      </w:r>
      <w:r w:rsidR="00B17BD1">
        <w:rPr>
          <w:b/>
          <w:sz w:val="24"/>
          <w:szCs w:val="24"/>
        </w:rPr>
        <w:t xml:space="preserve"> qui s’explique par</w:t>
      </w:r>
      <w:r w:rsidR="00B17BD1" w:rsidRPr="006D42DE">
        <w:rPr>
          <w:b/>
          <w:sz w:val="24"/>
          <w:szCs w:val="24"/>
        </w:rPr>
        <w:t xml:space="preserve"> l’impacte des mesures de lutte contre la prop</w:t>
      </w:r>
      <w:r w:rsidR="00B17BD1">
        <w:rPr>
          <w:b/>
          <w:sz w:val="24"/>
          <w:szCs w:val="24"/>
        </w:rPr>
        <w:t>agation du covid-19.</w:t>
      </w:r>
    </w:p>
    <w:p w:rsidR="00DB57A3" w:rsidRPr="003869B1" w:rsidRDefault="00DB57A3" w:rsidP="005C17A5">
      <w:pPr>
        <w:spacing w:line="276" w:lineRule="auto"/>
        <w:rPr>
          <w:b/>
          <w:sz w:val="24"/>
          <w:szCs w:val="24"/>
        </w:rPr>
      </w:pPr>
    </w:p>
    <w:p w:rsidR="004077F4" w:rsidRPr="003869B1" w:rsidRDefault="00332170" w:rsidP="005C17A5">
      <w:pPr>
        <w:spacing w:line="276" w:lineRule="auto"/>
        <w:rPr>
          <w:b/>
          <w:sz w:val="24"/>
          <w:szCs w:val="24"/>
        </w:rPr>
      </w:pPr>
      <w:r w:rsidRPr="003869B1">
        <w:rPr>
          <w:b/>
          <w:sz w:val="24"/>
          <w:szCs w:val="24"/>
        </w:rPr>
        <w:t>Les p</w:t>
      </w:r>
      <w:r w:rsidR="006D42DE" w:rsidRPr="003869B1">
        <w:rPr>
          <w:b/>
          <w:sz w:val="24"/>
          <w:szCs w:val="24"/>
        </w:rPr>
        <w:t xml:space="preserve">rix des produits de fonction «  alimentaires et boissons non alcoolisées » </w:t>
      </w:r>
      <w:r w:rsidR="009E41E3" w:rsidRPr="003869B1">
        <w:rPr>
          <w:b/>
          <w:sz w:val="24"/>
          <w:szCs w:val="24"/>
        </w:rPr>
        <w:t xml:space="preserve">se sont </w:t>
      </w:r>
      <w:r w:rsidR="00ED7738" w:rsidRPr="003869B1">
        <w:rPr>
          <w:b/>
          <w:sz w:val="24"/>
          <w:szCs w:val="24"/>
        </w:rPr>
        <w:t>affaibli</w:t>
      </w:r>
      <w:r w:rsidR="009E41E3" w:rsidRPr="003869B1">
        <w:rPr>
          <w:b/>
          <w:sz w:val="24"/>
          <w:szCs w:val="24"/>
        </w:rPr>
        <w:t xml:space="preserve"> de  </w:t>
      </w:r>
      <w:r w:rsidR="00ED7738" w:rsidRPr="003869B1">
        <w:rPr>
          <w:b/>
          <w:sz w:val="24"/>
          <w:szCs w:val="24"/>
        </w:rPr>
        <w:t>0,3%  au mois d’octobre</w:t>
      </w:r>
      <w:r w:rsidR="003401CC" w:rsidRPr="003869B1">
        <w:rPr>
          <w:b/>
          <w:sz w:val="24"/>
          <w:szCs w:val="24"/>
        </w:rPr>
        <w:t xml:space="preserve"> </w:t>
      </w:r>
      <w:r w:rsidR="0029646E" w:rsidRPr="003869B1">
        <w:rPr>
          <w:b/>
          <w:sz w:val="24"/>
          <w:szCs w:val="24"/>
        </w:rPr>
        <w:t xml:space="preserve">2020 </w:t>
      </w:r>
      <w:r w:rsidR="00D34396" w:rsidRPr="003869B1">
        <w:rPr>
          <w:b/>
          <w:sz w:val="24"/>
          <w:szCs w:val="24"/>
        </w:rPr>
        <w:t xml:space="preserve"> </w:t>
      </w:r>
      <w:r w:rsidR="004077F4" w:rsidRPr="003869B1">
        <w:rPr>
          <w:b/>
          <w:sz w:val="24"/>
          <w:szCs w:val="24"/>
        </w:rPr>
        <w:t>en raison d’une baisse de p</w:t>
      </w:r>
      <w:r w:rsidR="00ED7738" w:rsidRPr="003869B1">
        <w:rPr>
          <w:b/>
          <w:sz w:val="24"/>
          <w:szCs w:val="24"/>
        </w:rPr>
        <w:t xml:space="preserve">rix  de </w:t>
      </w:r>
      <w:r w:rsidR="00ED7738" w:rsidRPr="003869B1">
        <w:rPr>
          <w:b/>
          <w:iCs/>
          <w:color w:val="000000"/>
          <w:sz w:val="24"/>
          <w:szCs w:val="24"/>
        </w:rPr>
        <w:t>Légumes et tubercules (1,7%</w:t>
      </w:r>
      <w:r w:rsidR="00773DE9" w:rsidRPr="003869B1">
        <w:rPr>
          <w:b/>
          <w:iCs/>
          <w:color w:val="000000"/>
          <w:sz w:val="24"/>
          <w:szCs w:val="24"/>
        </w:rPr>
        <w:t>),</w:t>
      </w:r>
      <w:r w:rsidR="00C02322" w:rsidRPr="003869B1">
        <w:rPr>
          <w:b/>
          <w:iCs/>
          <w:color w:val="000000"/>
          <w:sz w:val="24"/>
          <w:szCs w:val="24"/>
        </w:rPr>
        <w:t xml:space="preserve"> Lait, fromage et </w:t>
      </w:r>
      <w:r w:rsidR="00BE6341" w:rsidRPr="003869B1">
        <w:rPr>
          <w:b/>
          <w:iCs/>
          <w:color w:val="000000"/>
          <w:sz w:val="24"/>
          <w:szCs w:val="24"/>
        </w:rPr>
        <w:t>œufs</w:t>
      </w:r>
      <w:r w:rsidR="00BE6341" w:rsidRPr="003869B1">
        <w:rPr>
          <w:b/>
          <w:sz w:val="24"/>
          <w:szCs w:val="24"/>
        </w:rPr>
        <w:t xml:space="preserve">. </w:t>
      </w:r>
      <w:r w:rsidR="00C02322" w:rsidRPr="003869B1">
        <w:rPr>
          <w:b/>
          <w:sz w:val="24"/>
          <w:szCs w:val="24"/>
        </w:rPr>
        <w:t>(-1,1%), Autres produits à base de tubercules et de plantain (-12,30</w:t>
      </w:r>
      <w:r w:rsidR="004077F4" w:rsidRPr="003869B1">
        <w:rPr>
          <w:b/>
          <w:sz w:val="24"/>
          <w:szCs w:val="24"/>
        </w:rPr>
        <w:t>%)</w:t>
      </w:r>
      <w:r w:rsidR="0004758F" w:rsidRPr="003869B1">
        <w:rPr>
          <w:b/>
          <w:sz w:val="24"/>
          <w:szCs w:val="24"/>
        </w:rPr>
        <w:t xml:space="preserve">, </w:t>
      </w:r>
      <w:r w:rsidR="00B165E1" w:rsidRPr="003869B1">
        <w:rPr>
          <w:b/>
          <w:sz w:val="24"/>
          <w:szCs w:val="24"/>
        </w:rPr>
        <w:t>Légumes frais en fruits ou racine</w:t>
      </w:r>
      <w:r w:rsidR="00B165E1" w:rsidRPr="003869B1">
        <w:rPr>
          <w:b/>
          <w:iCs/>
          <w:color w:val="000000"/>
          <w:sz w:val="24"/>
          <w:szCs w:val="24"/>
        </w:rPr>
        <w:t xml:space="preserve"> (-4,50</w:t>
      </w:r>
      <w:r w:rsidR="0004758F" w:rsidRPr="003869B1">
        <w:rPr>
          <w:b/>
          <w:iCs/>
          <w:color w:val="000000"/>
          <w:sz w:val="24"/>
          <w:szCs w:val="24"/>
        </w:rPr>
        <w:t>%)</w:t>
      </w:r>
      <w:r w:rsidR="004077F4" w:rsidRPr="003869B1">
        <w:rPr>
          <w:b/>
          <w:sz w:val="24"/>
          <w:szCs w:val="24"/>
        </w:rPr>
        <w:t>.</w:t>
      </w:r>
    </w:p>
    <w:p w:rsidR="00B0254A" w:rsidRPr="003869B1" w:rsidRDefault="00B165E1" w:rsidP="005C17A5">
      <w:pPr>
        <w:spacing w:line="276" w:lineRule="auto"/>
        <w:rPr>
          <w:b/>
          <w:sz w:val="24"/>
          <w:szCs w:val="24"/>
        </w:rPr>
      </w:pPr>
      <w:r w:rsidRPr="003869B1">
        <w:rPr>
          <w:b/>
          <w:sz w:val="24"/>
          <w:szCs w:val="24"/>
        </w:rPr>
        <w:t xml:space="preserve">L’augmentation des agrumes  </w:t>
      </w:r>
      <w:r w:rsidR="00FB16F5" w:rsidRPr="003869B1">
        <w:rPr>
          <w:b/>
          <w:sz w:val="24"/>
          <w:szCs w:val="24"/>
        </w:rPr>
        <w:t>affaibli la baisse</w:t>
      </w:r>
      <w:r w:rsidR="004077F4" w:rsidRPr="003869B1">
        <w:rPr>
          <w:b/>
          <w:sz w:val="24"/>
          <w:szCs w:val="24"/>
        </w:rPr>
        <w:t xml:space="preserve"> des produits des fonctions alimentaires.</w:t>
      </w:r>
    </w:p>
    <w:p w:rsidR="006D42DE" w:rsidRPr="003869B1" w:rsidRDefault="006D42DE" w:rsidP="005C17A5">
      <w:pPr>
        <w:spacing w:line="276" w:lineRule="auto"/>
        <w:rPr>
          <w:b/>
          <w:sz w:val="24"/>
          <w:szCs w:val="24"/>
        </w:rPr>
      </w:pPr>
    </w:p>
    <w:p w:rsidR="002271CD" w:rsidRPr="003869B1" w:rsidRDefault="006D42DE" w:rsidP="005C17A5">
      <w:pPr>
        <w:spacing w:line="276" w:lineRule="auto"/>
        <w:rPr>
          <w:b/>
          <w:sz w:val="24"/>
          <w:szCs w:val="24"/>
        </w:rPr>
      </w:pPr>
      <w:r w:rsidRPr="003869B1">
        <w:rPr>
          <w:b/>
          <w:sz w:val="24"/>
          <w:szCs w:val="24"/>
        </w:rPr>
        <w:t>Les prix des produits des fonc</w:t>
      </w:r>
      <w:r w:rsidR="00734737" w:rsidRPr="003869B1">
        <w:rPr>
          <w:b/>
          <w:sz w:val="24"/>
          <w:szCs w:val="24"/>
        </w:rPr>
        <w:t xml:space="preserve">tions «  </w:t>
      </w:r>
      <w:r w:rsidR="00734737" w:rsidRPr="003869B1">
        <w:rPr>
          <w:b/>
          <w:bCs/>
          <w:color w:val="000000"/>
          <w:sz w:val="24"/>
          <w:szCs w:val="24"/>
        </w:rPr>
        <w:t>Boissons alcoolisées et tabac</w:t>
      </w:r>
      <w:r w:rsidR="00FB16F5" w:rsidRPr="003869B1">
        <w:rPr>
          <w:b/>
          <w:bCs/>
          <w:color w:val="000000"/>
          <w:sz w:val="24"/>
          <w:szCs w:val="24"/>
        </w:rPr>
        <w:t xml:space="preserve"> </w:t>
      </w:r>
      <w:r w:rsidR="00E366AA" w:rsidRPr="003869B1">
        <w:rPr>
          <w:b/>
          <w:sz w:val="24"/>
          <w:szCs w:val="24"/>
        </w:rPr>
        <w:t xml:space="preserve"> </w:t>
      </w:r>
      <w:r w:rsidR="00771645" w:rsidRPr="003869B1">
        <w:rPr>
          <w:b/>
          <w:sz w:val="24"/>
          <w:szCs w:val="24"/>
        </w:rPr>
        <w:t xml:space="preserve">» </w:t>
      </w:r>
      <w:r w:rsidR="00FB16F5" w:rsidRPr="003869B1">
        <w:rPr>
          <w:b/>
          <w:sz w:val="24"/>
          <w:szCs w:val="24"/>
        </w:rPr>
        <w:t xml:space="preserve">se sont </w:t>
      </w:r>
      <w:r w:rsidR="00D34396" w:rsidRPr="003869B1">
        <w:rPr>
          <w:b/>
          <w:sz w:val="24"/>
          <w:szCs w:val="24"/>
        </w:rPr>
        <w:t xml:space="preserve"> </w:t>
      </w:r>
      <w:r w:rsidR="00FB16F5" w:rsidRPr="003869B1">
        <w:rPr>
          <w:b/>
          <w:sz w:val="24"/>
          <w:szCs w:val="24"/>
        </w:rPr>
        <w:t xml:space="preserve">affaibli  </w:t>
      </w:r>
      <w:r w:rsidR="00442E50" w:rsidRPr="003869B1">
        <w:rPr>
          <w:b/>
          <w:sz w:val="24"/>
          <w:szCs w:val="24"/>
        </w:rPr>
        <w:t>de</w:t>
      </w:r>
      <w:r w:rsidR="00566D6D" w:rsidRPr="003869B1">
        <w:rPr>
          <w:b/>
          <w:sz w:val="24"/>
          <w:szCs w:val="24"/>
        </w:rPr>
        <w:t xml:space="preserve">  </w:t>
      </w:r>
      <w:r w:rsidR="00734737" w:rsidRPr="003869B1">
        <w:rPr>
          <w:b/>
          <w:sz w:val="24"/>
          <w:szCs w:val="24"/>
        </w:rPr>
        <w:t>2,1</w:t>
      </w:r>
      <w:r w:rsidR="00FB16F5" w:rsidRPr="003869B1">
        <w:rPr>
          <w:b/>
          <w:sz w:val="24"/>
          <w:szCs w:val="24"/>
        </w:rPr>
        <w:t xml:space="preserve">% </w:t>
      </w:r>
      <w:r w:rsidRPr="003869B1">
        <w:rPr>
          <w:b/>
          <w:sz w:val="24"/>
          <w:szCs w:val="24"/>
        </w:rPr>
        <w:t xml:space="preserve"> comparé au mo</w:t>
      </w:r>
      <w:r w:rsidR="00771645" w:rsidRPr="003869B1">
        <w:rPr>
          <w:b/>
          <w:sz w:val="24"/>
          <w:szCs w:val="24"/>
        </w:rPr>
        <w:t>is précédent</w:t>
      </w:r>
      <w:r w:rsidR="00256C77" w:rsidRPr="003869B1">
        <w:rPr>
          <w:b/>
          <w:sz w:val="24"/>
          <w:szCs w:val="24"/>
        </w:rPr>
        <w:t>,</w:t>
      </w:r>
      <w:r w:rsidR="00771645" w:rsidRPr="003869B1">
        <w:rPr>
          <w:b/>
          <w:sz w:val="24"/>
          <w:szCs w:val="24"/>
        </w:rPr>
        <w:t xml:space="preserve"> </w:t>
      </w:r>
      <w:r w:rsidR="00D34396" w:rsidRPr="003869B1">
        <w:rPr>
          <w:b/>
          <w:sz w:val="24"/>
          <w:szCs w:val="24"/>
        </w:rPr>
        <w:t xml:space="preserve"> </w:t>
      </w:r>
      <w:r w:rsidR="00FB16F5" w:rsidRPr="003869B1">
        <w:rPr>
          <w:b/>
          <w:sz w:val="24"/>
          <w:szCs w:val="24"/>
        </w:rPr>
        <w:t xml:space="preserve">sous l’effet d’une </w:t>
      </w:r>
      <w:r w:rsidR="00734737" w:rsidRPr="003869B1">
        <w:rPr>
          <w:b/>
          <w:sz w:val="24"/>
          <w:szCs w:val="24"/>
        </w:rPr>
        <w:t>réduction</w:t>
      </w:r>
      <w:r w:rsidR="002271CD" w:rsidRPr="003869B1">
        <w:rPr>
          <w:b/>
          <w:sz w:val="24"/>
          <w:szCs w:val="24"/>
        </w:rPr>
        <w:t xml:space="preserve"> de </w:t>
      </w:r>
      <w:r w:rsidR="00214CF6" w:rsidRPr="003869B1">
        <w:rPr>
          <w:b/>
          <w:sz w:val="24"/>
          <w:szCs w:val="24"/>
        </w:rPr>
        <w:t>Tabacs et stupéfiants (3,92</w:t>
      </w:r>
      <w:r w:rsidR="002271CD" w:rsidRPr="003869B1">
        <w:rPr>
          <w:b/>
          <w:sz w:val="24"/>
          <w:szCs w:val="24"/>
        </w:rPr>
        <w:t>%)</w:t>
      </w:r>
      <w:r w:rsidR="00214CF6" w:rsidRPr="003869B1">
        <w:rPr>
          <w:b/>
          <w:sz w:val="24"/>
          <w:szCs w:val="24"/>
        </w:rPr>
        <w:t xml:space="preserve">, </w:t>
      </w:r>
    </w:p>
    <w:p w:rsidR="00566D6D" w:rsidRPr="003869B1" w:rsidRDefault="00FB16F5" w:rsidP="005C17A5">
      <w:pPr>
        <w:overflowPunct/>
        <w:autoSpaceDE/>
        <w:autoSpaceDN/>
        <w:adjustRightInd/>
        <w:spacing w:line="276" w:lineRule="auto"/>
        <w:textAlignment w:val="auto"/>
        <w:rPr>
          <w:b/>
          <w:bCs/>
          <w:color w:val="000000"/>
          <w:sz w:val="24"/>
          <w:szCs w:val="24"/>
        </w:rPr>
      </w:pPr>
      <w:r w:rsidRPr="003869B1">
        <w:rPr>
          <w:b/>
          <w:sz w:val="24"/>
          <w:szCs w:val="24"/>
        </w:rPr>
        <w:t xml:space="preserve"> </w:t>
      </w:r>
    </w:p>
    <w:p w:rsidR="006D42DE" w:rsidRPr="006F6912" w:rsidRDefault="00566D6D" w:rsidP="005C17A5">
      <w:pPr>
        <w:spacing w:line="276" w:lineRule="auto"/>
        <w:rPr>
          <w:b/>
          <w:sz w:val="24"/>
          <w:szCs w:val="24"/>
        </w:rPr>
      </w:pPr>
      <w:r w:rsidRPr="003869B1">
        <w:rPr>
          <w:b/>
          <w:sz w:val="24"/>
          <w:szCs w:val="24"/>
        </w:rPr>
        <w:t>Les prix des produits « </w:t>
      </w:r>
      <w:r w:rsidR="00214CF6" w:rsidRPr="003869B1">
        <w:rPr>
          <w:b/>
          <w:bCs/>
          <w:color w:val="000000"/>
          <w:sz w:val="24"/>
          <w:szCs w:val="24"/>
        </w:rPr>
        <w:t>Restaurants et  hôtels</w:t>
      </w:r>
      <w:r w:rsidR="009903DB" w:rsidRPr="003869B1">
        <w:rPr>
          <w:b/>
          <w:bCs/>
          <w:color w:val="000000"/>
          <w:sz w:val="24"/>
          <w:szCs w:val="24"/>
        </w:rPr>
        <w:t xml:space="preserve"> » se sont </w:t>
      </w:r>
      <w:r w:rsidR="000E6F1D" w:rsidRPr="003869B1">
        <w:rPr>
          <w:b/>
          <w:sz w:val="24"/>
          <w:szCs w:val="24"/>
        </w:rPr>
        <w:t>amoindri</w:t>
      </w:r>
      <w:r w:rsidR="002271CD" w:rsidRPr="003869B1">
        <w:rPr>
          <w:b/>
          <w:sz w:val="24"/>
          <w:szCs w:val="24"/>
        </w:rPr>
        <w:t xml:space="preserve"> </w:t>
      </w:r>
      <w:r w:rsidR="006F6912">
        <w:rPr>
          <w:b/>
          <w:bCs/>
          <w:color w:val="000000"/>
          <w:sz w:val="24"/>
          <w:szCs w:val="24"/>
        </w:rPr>
        <w:t xml:space="preserve"> de </w:t>
      </w:r>
      <w:r w:rsidR="00214CF6" w:rsidRPr="003869B1">
        <w:rPr>
          <w:b/>
          <w:bCs/>
          <w:color w:val="000000"/>
          <w:sz w:val="24"/>
          <w:szCs w:val="24"/>
        </w:rPr>
        <w:t>0,9</w:t>
      </w:r>
      <w:r w:rsidRPr="003869B1">
        <w:rPr>
          <w:b/>
          <w:bCs/>
          <w:color w:val="000000"/>
          <w:sz w:val="24"/>
          <w:szCs w:val="24"/>
        </w:rPr>
        <w:t>%</w:t>
      </w:r>
      <w:r w:rsidR="00ED04AD" w:rsidRPr="003869B1">
        <w:rPr>
          <w:b/>
          <w:bCs/>
          <w:color w:val="000000"/>
          <w:sz w:val="24"/>
          <w:szCs w:val="24"/>
        </w:rPr>
        <w:t>.</w:t>
      </w:r>
      <w:r w:rsidR="00C42C56" w:rsidRPr="003869B1">
        <w:rPr>
          <w:b/>
          <w:bCs/>
          <w:color w:val="000000"/>
          <w:sz w:val="24"/>
          <w:szCs w:val="24"/>
        </w:rPr>
        <w:t xml:space="preserve">  </w:t>
      </w:r>
      <w:r w:rsidR="00807338" w:rsidRPr="003869B1">
        <w:rPr>
          <w:b/>
          <w:bCs/>
          <w:color w:val="000000"/>
          <w:sz w:val="24"/>
          <w:szCs w:val="24"/>
        </w:rPr>
        <w:t>Cette</w:t>
      </w:r>
      <w:r w:rsidR="00C42C56" w:rsidRPr="003869B1">
        <w:rPr>
          <w:b/>
          <w:bCs/>
          <w:color w:val="000000"/>
          <w:sz w:val="24"/>
          <w:szCs w:val="24"/>
        </w:rPr>
        <w:t xml:space="preserve"> </w:t>
      </w:r>
      <w:r w:rsidR="000E6F1D" w:rsidRPr="003869B1">
        <w:rPr>
          <w:b/>
          <w:bCs/>
          <w:color w:val="000000"/>
          <w:sz w:val="24"/>
          <w:szCs w:val="24"/>
        </w:rPr>
        <w:t xml:space="preserve">réduction </w:t>
      </w:r>
      <w:r w:rsidR="0085364E" w:rsidRPr="003869B1">
        <w:rPr>
          <w:b/>
          <w:bCs/>
          <w:color w:val="000000"/>
          <w:sz w:val="24"/>
          <w:szCs w:val="24"/>
        </w:rPr>
        <w:t>provient de celles de</w:t>
      </w:r>
      <w:r w:rsidR="00C42C56" w:rsidRPr="003869B1">
        <w:rPr>
          <w:b/>
          <w:bCs/>
          <w:color w:val="000000"/>
          <w:sz w:val="24"/>
          <w:szCs w:val="24"/>
        </w:rPr>
        <w:t xml:space="preserve"> prix </w:t>
      </w:r>
      <w:r w:rsidR="0085364E" w:rsidRPr="003869B1">
        <w:rPr>
          <w:b/>
          <w:bCs/>
          <w:color w:val="000000"/>
          <w:sz w:val="24"/>
          <w:szCs w:val="24"/>
        </w:rPr>
        <w:t xml:space="preserve">des </w:t>
      </w:r>
      <w:r w:rsidR="00D34C63" w:rsidRPr="003869B1">
        <w:rPr>
          <w:b/>
          <w:bCs/>
          <w:color w:val="000000"/>
          <w:sz w:val="24"/>
          <w:szCs w:val="24"/>
        </w:rPr>
        <w:t xml:space="preserve">produits pour </w:t>
      </w:r>
      <w:r w:rsidR="00D34C63" w:rsidRPr="003869B1">
        <w:rPr>
          <w:b/>
          <w:sz w:val="24"/>
          <w:szCs w:val="24"/>
        </w:rPr>
        <w:t>Restaurants, cafés et établissements similaires</w:t>
      </w:r>
      <w:r w:rsidR="00D34C63" w:rsidRPr="003869B1">
        <w:rPr>
          <w:b/>
          <w:bCs/>
          <w:color w:val="000000"/>
          <w:sz w:val="24"/>
          <w:szCs w:val="24"/>
        </w:rPr>
        <w:t xml:space="preserve"> (-1,14</w:t>
      </w:r>
      <w:r w:rsidR="00214CF6" w:rsidRPr="003869B1">
        <w:rPr>
          <w:b/>
          <w:bCs/>
          <w:color w:val="000000"/>
          <w:sz w:val="24"/>
          <w:szCs w:val="24"/>
        </w:rPr>
        <w:t>%)</w:t>
      </w:r>
      <w:r w:rsidR="000E6F1D" w:rsidRPr="003869B1">
        <w:rPr>
          <w:b/>
          <w:bCs/>
          <w:color w:val="000000"/>
          <w:sz w:val="24"/>
          <w:szCs w:val="24"/>
        </w:rPr>
        <w:t>.</w:t>
      </w:r>
    </w:p>
    <w:p w:rsidR="004474CB" w:rsidRPr="003869B1" w:rsidRDefault="004474CB" w:rsidP="005C17A5">
      <w:pPr>
        <w:spacing w:line="276" w:lineRule="auto"/>
        <w:rPr>
          <w:b/>
          <w:bCs/>
          <w:color w:val="000000"/>
          <w:sz w:val="24"/>
          <w:szCs w:val="24"/>
        </w:rPr>
      </w:pPr>
    </w:p>
    <w:p w:rsidR="006409F7" w:rsidRPr="003869B1" w:rsidRDefault="00F758CA" w:rsidP="005C17A5">
      <w:pPr>
        <w:spacing w:line="276" w:lineRule="auto"/>
        <w:rPr>
          <w:b/>
          <w:sz w:val="24"/>
          <w:szCs w:val="24"/>
        </w:rPr>
      </w:pPr>
      <w:r w:rsidRPr="003869B1">
        <w:rPr>
          <w:b/>
          <w:sz w:val="24"/>
          <w:szCs w:val="24"/>
        </w:rPr>
        <w:t>Ce pendant d’autre fonctions ont</w:t>
      </w:r>
      <w:r w:rsidR="0077560E" w:rsidRPr="003869B1">
        <w:rPr>
          <w:b/>
          <w:sz w:val="24"/>
          <w:szCs w:val="24"/>
        </w:rPr>
        <w:t xml:space="preserve"> enregistré une </w:t>
      </w:r>
      <w:r w:rsidR="000E6F1D" w:rsidRPr="003869B1">
        <w:rPr>
          <w:b/>
          <w:sz w:val="24"/>
          <w:szCs w:val="24"/>
        </w:rPr>
        <w:t xml:space="preserve"> hausse</w:t>
      </w:r>
      <w:r w:rsidR="006D42DE" w:rsidRPr="003869B1">
        <w:rPr>
          <w:b/>
          <w:sz w:val="24"/>
          <w:szCs w:val="24"/>
        </w:rPr>
        <w:t xml:space="preserve"> notamment; </w:t>
      </w:r>
    </w:p>
    <w:p w:rsidR="000718A4" w:rsidRPr="003869B1" w:rsidRDefault="009748C1" w:rsidP="005C17A5">
      <w:pPr>
        <w:spacing w:line="276" w:lineRule="auto"/>
        <w:rPr>
          <w:b/>
          <w:sz w:val="24"/>
          <w:szCs w:val="24"/>
        </w:rPr>
      </w:pPr>
      <w:r w:rsidRPr="003869B1">
        <w:rPr>
          <w:b/>
          <w:sz w:val="24"/>
          <w:szCs w:val="24"/>
        </w:rPr>
        <w:t>Les</w:t>
      </w:r>
      <w:r w:rsidR="006D42DE" w:rsidRPr="003869B1">
        <w:rPr>
          <w:b/>
          <w:sz w:val="24"/>
          <w:szCs w:val="24"/>
        </w:rPr>
        <w:t xml:space="preserve"> prix</w:t>
      </w:r>
      <w:r w:rsidR="00442E50" w:rsidRPr="003869B1">
        <w:rPr>
          <w:b/>
          <w:sz w:val="24"/>
          <w:szCs w:val="24"/>
        </w:rPr>
        <w:t xml:space="preserve"> des produits de fonc</w:t>
      </w:r>
      <w:r w:rsidR="006409F7" w:rsidRPr="003869B1">
        <w:rPr>
          <w:b/>
          <w:sz w:val="24"/>
          <w:szCs w:val="24"/>
        </w:rPr>
        <w:t>tion «</w:t>
      </w:r>
      <w:r w:rsidR="000E6F1D" w:rsidRPr="003869B1">
        <w:rPr>
          <w:b/>
          <w:sz w:val="24"/>
          <w:szCs w:val="24"/>
        </w:rPr>
        <w:t xml:space="preserve"> </w:t>
      </w:r>
      <w:r w:rsidR="000E6F1D" w:rsidRPr="003869B1">
        <w:rPr>
          <w:b/>
          <w:bCs/>
          <w:color w:val="000000"/>
          <w:sz w:val="24"/>
          <w:szCs w:val="24"/>
        </w:rPr>
        <w:t>Boissons alcoolisées et tabac</w:t>
      </w:r>
      <w:r w:rsidR="000E6F1D" w:rsidRPr="003869B1">
        <w:rPr>
          <w:b/>
          <w:sz w:val="24"/>
          <w:szCs w:val="24"/>
        </w:rPr>
        <w:t xml:space="preserve">  » (7,6</w:t>
      </w:r>
      <w:r w:rsidR="009F7902" w:rsidRPr="003869B1">
        <w:rPr>
          <w:b/>
          <w:sz w:val="24"/>
          <w:szCs w:val="24"/>
        </w:rPr>
        <w:t>%), cette hausse</w:t>
      </w:r>
      <w:r w:rsidR="006D42DE" w:rsidRPr="003869B1">
        <w:rPr>
          <w:b/>
          <w:sz w:val="24"/>
          <w:szCs w:val="24"/>
        </w:rPr>
        <w:t xml:space="preserve"> est en </w:t>
      </w:r>
      <w:r w:rsidR="000E6F1D" w:rsidRPr="003869B1">
        <w:rPr>
          <w:b/>
          <w:sz w:val="24"/>
          <w:szCs w:val="24"/>
        </w:rPr>
        <w:t>relation</w:t>
      </w:r>
      <w:r w:rsidR="006D42DE" w:rsidRPr="003869B1">
        <w:rPr>
          <w:b/>
          <w:sz w:val="24"/>
          <w:szCs w:val="24"/>
        </w:rPr>
        <w:t xml:space="preserve"> avec ce</w:t>
      </w:r>
      <w:r w:rsidR="006409F7" w:rsidRPr="003869B1">
        <w:rPr>
          <w:b/>
          <w:sz w:val="24"/>
          <w:szCs w:val="24"/>
        </w:rPr>
        <w:t>lle de pr</w:t>
      </w:r>
      <w:r w:rsidR="00AE4507" w:rsidRPr="003869B1">
        <w:rPr>
          <w:b/>
          <w:sz w:val="24"/>
          <w:szCs w:val="24"/>
        </w:rPr>
        <w:t xml:space="preserve">oduits </w:t>
      </w:r>
      <w:r w:rsidR="006324E8" w:rsidRPr="003869B1">
        <w:rPr>
          <w:b/>
          <w:sz w:val="24"/>
          <w:szCs w:val="24"/>
        </w:rPr>
        <w:t xml:space="preserve"> Tabacs et stupéfiants (15,43</w:t>
      </w:r>
      <w:r w:rsidR="00AE4507" w:rsidRPr="003869B1">
        <w:rPr>
          <w:b/>
          <w:sz w:val="24"/>
          <w:szCs w:val="24"/>
        </w:rPr>
        <w:t>%)</w:t>
      </w:r>
      <w:r w:rsidR="00651808" w:rsidRPr="003869B1">
        <w:rPr>
          <w:b/>
          <w:sz w:val="24"/>
          <w:szCs w:val="24"/>
        </w:rPr>
        <w:t>.</w:t>
      </w:r>
    </w:p>
    <w:p w:rsidR="006D42DE" w:rsidRPr="003869B1" w:rsidRDefault="006D42DE" w:rsidP="005C17A5">
      <w:pPr>
        <w:spacing w:line="276" w:lineRule="auto"/>
        <w:rPr>
          <w:b/>
          <w:sz w:val="24"/>
          <w:szCs w:val="24"/>
        </w:rPr>
      </w:pPr>
    </w:p>
    <w:p w:rsidR="006D42DE" w:rsidRPr="003869B1" w:rsidRDefault="006D42DE" w:rsidP="006F6912">
      <w:pPr>
        <w:spacing w:line="360" w:lineRule="auto"/>
        <w:rPr>
          <w:b/>
          <w:sz w:val="24"/>
          <w:szCs w:val="24"/>
        </w:rPr>
      </w:pPr>
      <w:r w:rsidRPr="003869B1">
        <w:rPr>
          <w:b/>
          <w:sz w:val="24"/>
          <w:szCs w:val="24"/>
        </w:rPr>
        <w:t> L’inflation sous-jacente (</w:t>
      </w:r>
      <w:r w:rsidRPr="003869B1">
        <w:rPr>
          <w:rStyle w:val="ac"/>
          <w:b/>
          <w:sz w:val="24"/>
          <w:szCs w:val="24"/>
        </w:rPr>
        <w:t>variation mensuelle</w:t>
      </w:r>
      <w:r w:rsidRPr="003869B1">
        <w:rPr>
          <w:b/>
          <w:sz w:val="24"/>
          <w:szCs w:val="24"/>
        </w:rPr>
        <w:t xml:space="preserve"> de l’indice ‘hors produits frais et énergie’) a</w:t>
      </w:r>
      <w:r w:rsidR="00502212" w:rsidRPr="003869B1">
        <w:rPr>
          <w:b/>
          <w:sz w:val="24"/>
          <w:szCs w:val="24"/>
        </w:rPr>
        <w:t xml:space="preserve"> augmenté</w:t>
      </w:r>
      <w:r w:rsidR="00A94498" w:rsidRPr="003869B1">
        <w:rPr>
          <w:b/>
          <w:sz w:val="24"/>
          <w:szCs w:val="24"/>
        </w:rPr>
        <w:t xml:space="preserve">  de </w:t>
      </w:r>
      <w:r w:rsidR="00502212" w:rsidRPr="003869B1">
        <w:rPr>
          <w:b/>
          <w:sz w:val="24"/>
          <w:szCs w:val="24"/>
        </w:rPr>
        <w:t>0,</w:t>
      </w:r>
      <w:r w:rsidR="004D1C84" w:rsidRPr="003869B1">
        <w:rPr>
          <w:b/>
          <w:sz w:val="24"/>
          <w:szCs w:val="24"/>
        </w:rPr>
        <w:t>6</w:t>
      </w:r>
      <w:r w:rsidRPr="003869B1">
        <w:rPr>
          <w:b/>
          <w:sz w:val="24"/>
          <w:szCs w:val="24"/>
        </w:rPr>
        <w:t>%</w:t>
      </w:r>
      <w:r w:rsidR="00256C77" w:rsidRPr="003869B1">
        <w:rPr>
          <w:b/>
          <w:sz w:val="24"/>
          <w:szCs w:val="24"/>
        </w:rPr>
        <w:t>,</w:t>
      </w:r>
      <w:r w:rsidRPr="003869B1">
        <w:rPr>
          <w:b/>
          <w:sz w:val="24"/>
          <w:szCs w:val="24"/>
        </w:rPr>
        <w:t xml:space="preserve"> Le niveau de prix des produits frais </w:t>
      </w:r>
      <w:r w:rsidR="004D1C84" w:rsidRPr="003869B1">
        <w:rPr>
          <w:b/>
          <w:sz w:val="24"/>
          <w:szCs w:val="24"/>
        </w:rPr>
        <w:t xml:space="preserve">a enregistré une baisse de 1,8 tandis que ceux des produits </w:t>
      </w:r>
      <w:r w:rsidR="006324E8" w:rsidRPr="003869B1">
        <w:rPr>
          <w:b/>
          <w:sz w:val="24"/>
          <w:szCs w:val="24"/>
        </w:rPr>
        <w:t xml:space="preserve">énergétiques </w:t>
      </w:r>
      <w:r w:rsidRPr="003869B1">
        <w:rPr>
          <w:b/>
          <w:sz w:val="24"/>
          <w:szCs w:val="24"/>
        </w:rPr>
        <w:t xml:space="preserve"> </w:t>
      </w:r>
      <w:r w:rsidR="004D1C84" w:rsidRPr="003869B1">
        <w:rPr>
          <w:b/>
          <w:sz w:val="24"/>
          <w:szCs w:val="24"/>
        </w:rPr>
        <w:t>ont enregistré une hausse de 0,2</w:t>
      </w:r>
      <w:r w:rsidR="006324E8" w:rsidRPr="003869B1">
        <w:rPr>
          <w:b/>
          <w:sz w:val="24"/>
          <w:szCs w:val="24"/>
        </w:rPr>
        <w:t xml:space="preserve">. </w:t>
      </w:r>
      <w:r w:rsidRPr="003869B1">
        <w:rPr>
          <w:b/>
          <w:sz w:val="24"/>
          <w:szCs w:val="24"/>
        </w:rPr>
        <w:t xml:space="preserve">  Au regard de la provenance, les prix des produits importés </w:t>
      </w:r>
      <w:r w:rsidR="004D1C84" w:rsidRPr="003869B1">
        <w:rPr>
          <w:b/>
          <w:sz w:val="24"/>
          <w:szCs w:val="24"/>
        </w:rPr>
        <w:t>ont enregistré une baisse de -0,7%</w:t>
      </w:r>
      <w:r w:rsidR="001D41EA" w:rsidRPr="003869B1">
        <w:rPr>
          <w:b/>
          <w:sz w:val="24"/>
          <w:szCs w:val="24"/>
        </w:rPr>
        <w:t xml:space="preserve"> </w:t>
      </w:r>
      <w:r w:rsidR="001F2020" w:rsidRPr="003869B1">
        <w:rPr>
          <w:b/>
          <w:sz w:val="24"/>
          <w:szCs w:val="24"/>
        </w:rPr>
        <w:t>tandis que</w:t>
      </w:r>
      <w:r w:rsidR="001D41EA" w:rsidRPr="003869B1">
        <w:rPr>
          <w:b/>
          <w:sz w:val="24"/>
          <w:szCs w:val="24"/>
        </w:rPr>
        <w:t xml:space="preserve"> ceux des produits locaux ont enregistré une hausse de 0,2%</w:t>
      </w:r>
      <w:r w:rsidR="00452C95" w:rsidRPr="003869B1">
        <w:rPr>
          <w:b/>
          <w:sz w:val="24"/>
          <w:szCs w:val="24"/>
        </w:rPr>
        <w:t>.</w:t>
      </w:r>
      <w:r w:rsidR="00651808" w:rsidRPr="003869B1">
        <w:rPr>
          <w:b/>
          <w:sz w:val="24"/>
          <w:szCs w:val="24"/>
        </w:rPr>
        <w:t xml:space="preserve"> </w:t>
      </w:r>
      <w:r w:rsidRPr="003869B1">
        <w:rPr>
          <w:b/>
          <w:sz w:val="24"/>
          <w:szCs w:val="24"/>
        </w:rPr>
        <w:t xml:space="preserve"> Du </w:t>
      </w:r>
      <w:r w:rsidRPr="003869B1">
        <w:rPr>
          <w:rStyle w:val="ac"/>
          <w:b/>
          <w:sz w:val="24"/>
          <w:szCs w:val="24"/>
        </w:rPr>
        <w:t xml:space="preserve">point de vue </w:t>
      </w:r>
      <w:r w:rsidRPr="003869B1">
        <w:rPr>
          <w:b/>
          <w:sz w:val="24"/>
          <w:szCs w:val="24"/>
        </w:rPr>
        <w:t>de la classification sectorielle, les prix des produits du secteur primaire</w:t>
      </w:r>
      <w:r w:rsidR="005C4728" w:rsidRPr="003869B1">
        <w:rPr>
          <w:b/>
          <w:sz w:val="24"/>
          <w:szCs w:val="24"/>
        </w:rPr>
        <w:t>s</w:t>
      </w:r>
      <w:r w:rsidR="00127FBE" w:rsidRPr="003869B1">
        <w:rPr>
          <w:b/>
          <w:sz w:val="24"/>
          <w:szCs w:val="24"/>
        </w:rPr>
        <w:t xml:space="preserve"> </w:t>
      </w:r>
      <w:r w:rsidR="001E00FA" w:rsidRPr="003869B1">
        <w:rPr>
          <w:b/>
          <w:sz w:val="24"/>
          <w:szCs w:val="24"/>
        </w:rPr>
        <w:t xml:space="preserve">et ceux des secteurs tertiaire </w:t>
      </w:r>
      <w:r w:rsidR="00127FBE" w:rsidRPr="003869B1">
        <w:rPr>
          <w:b/>
          <w:sz w:val="24"/>
          <w:szCs w:val="24"/>
        </w:rPr>
        <w:t xml:space="preserve">ont enregistré une baisse respective de </w:t>
      </w:r>
      <w:r w:rsidR="001E00FA" w:rsidRPr="003869B1">
        <w:rPr>
          <w:b/>
          <w:sz w:val="24"/>
          <w:szCs w:val="24"/>
        </w:rPr>
        <w:t>1,7</w:t>
      </w:r>
      <w:r w:rsidR="002E4E8A" w:rsidRPr="003869B1">
        <w:rPr>
          <w:b/>
          <w:sz w:val="24"/>
          <w:szCs w:val="24"/>
        </w:rPr>
        <w:t xml:space="preserve">% et 0,1% tandis que ceux des secteurs secondaires </w:t>
      </w:r>
      <w:r w:rsidR="00DF6E17" w:rsidRPr="003869B1">
        <w:rPr>
          <w:b/>
          <w:sz w:val="24"/>
          <w:szCs w:val="24"/>
        </w:rPr>
        <w:t xml:space="preserve"> </w:t>
      </w:r>
      <w:r w:rsidR="00FB1013" w:rsidRPr="003869B1">
        <w:rPr>
          <w:b/>
          <w:sz w:val="24"/>
          <w:szCs w:val="24"/>
        </w:rPr>
        <w:t>ont connu une hausse de 1,0%</w:t>
      </w:r>
      <w:r w:rsidR="000718A4" w:rsidRPr="003869B1">
        <w:rPr>
          <w:b/>
          <w:sz w:val="24"/>
          <w:szCs w:val="24"/>
        </w:rPr>
        <w:t>.</w:t>
      </w:r>
      <w:r w:rsidRPr="003869B1">
        <w:rPr>
          <w:b/>
          <w:sz w:val="24"/>
          <w:szCs w:val="24"/>
        </w:rPr>
        <w:t xml:space="preserve"> Pour ce qui est de la durabilité, les prix </w:t>
      </w:r>
      <w:r w:rsidRPr="003869B1">
        <w:rPr>
          <w:rStyle w:val="ac"/>
          <w:b/>
          <w:sz w:val="24"/>
          <w:szCs w:val="24"/>
        </w:rPr>
        <w:t xml:space="preserve">des produits </w:t>
      </w:r>
      <w:r w:rsidR="003E275B" w:rsidRPr="003869B1">
        <w:rPr>
          <w:rStyle w:val="ac"/>
          <w:b/>
          <w:sz w:val="24"/>
          <w:szCs w:val="24"/>
        </w:rPr>
        <w:t>durables</w:t>
      </w:r>
      <w:r w:rsidR="00895B17" w:rsidRPr="003869B1">
        <w:rPr>
          <w:rStyle w:val="ac"/>
          <w:b/>
          <w:sz w:val="24"/>
          <w:szCs w:val="24"/>
        </w:rPr>
        <w:t>, ceux des produits non durable et les services ont enregistré une baisse respective 0,4%, 0,2% et 0,1% tandis que ceux des produits semi durable ont enregistré une hausse de 0,4%.</w:t>
      </w:r>
    </w:p>
    <w:p w:rsidR="006D42DE" w:rsidRPr="003869B1" w:rsidRDefault="006D42DE" w:rsidP="006F6912">
      <w:pPr>
        <w:spacing w:line="360" w:lineRule="auto"/>
        <w:rPr>
          <w:b/>
          <w:sz w:val="24"/>
          <w:szCs w:val="24"/>
        </w:rPr>
      </w:pPr>
    </w:p>
    <w:p w:rsidR="006D42DE" w:rsidRPr="003869B1" w:rsidRDefault="006D42DE" w:rsidP="003869B1">
      <w:pPr>
        <w:spacing w:line="276" w:lineRule="auto"/>
        <w:rPr>
          <w:b/>
          <w:sz w:val="24"/>
          <w:szCs w:val="24"/>
        </w:rPr>
      </w:pPr>
    </w:p>
    <w:p w:rsidR="006D42DE" w:rsidRPr="003869B1" w:rsidRDefault="006D42DE" w:rsidP="003869B1">
      <w:pPr>
        <w:spacing w:line="276" w:lineRule="auto"/>
        <w:ind w:firstLine="708"/>
        <w:rPr>
          <w:b/>
          <w:sz w:val="24"/>
          <w:szCs w:val="24"/>
        </w:rPr>
      </w:pPr>
    </w:p>
    <w:p w:rsidR="006D42DE" w:rsidRPr="003869B1" w:rsidRDefault="006D42DE" w:rsidP="003869B1">
      <w:pPr>
        <w:spacing w:line="276" w:lineRule="auto"/>
        <w:ind w:firstLine="708"/>
        <w:rPr>
          <w:b/>
          <w:sz w:val="24"/>
          <w:szCs w:val="24"/>
        </w:rPr>
      </w:pPr>
    </w:p>
    <w:p w:rsidR="00783C36" w:rsidRPr="00DF1BEC" w:rsidRDefault="00783C36" w:rsidP="006C1A7A">
      <w:pPr>
        <w:spacing w:line="276" w:lineRule="auto"/>
        <w:rPr>
          <w:b/>
          <w:sz w:val="24"/>
          <w:szCs w:val="24"/>
        </w:rPr>
      </w:pPr>
    </w:p>
    <w:p w:rsidR="00783C36" w:rsidRPr="00A0180A" w:rsidRDefault="00783C36" w:rsidP="00923444">
      <w:pPr>
        <w:spacing w:line="360" w:lineRule="auto"/>
        <w:ind w:right="567"/>
        <w:jc w:val="center"/>
        <w:rPr>
          <w:b/>
          <w:sz w:val="24"/>
          <w:szCs w:val="24"/>
        </w:rPr>
      </w:pPr>
    </w:p>
    <w:p w:rsidR="00783C36" w:rsidRPr="00923444" w:rsidRDefault="00783C36" w:rsidP="00923444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bCs/>
          <w:color w:val="000000"/>
          <w:sz w:val="24"/>
          <w:szCs w:val="24"/>
        </w:rPr>
      </w:pPr>
    </w:p>
    <w:p w:rsidR="00340F52" w:rsidRPr="000D5090" w:rsidRDefault="00340F52" w:rsidP="000D5090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 w:val="24"/>
          <w:szCs w:val="24"/>
        </w:rPr>
      </w:pPr>
    </w:p>
    <w:tbl>
      <w:tblPr>
        <w:tblW w:w="3600" w:type="dxa"/>
        <w:tblCellMar>
          <w:left w:w="0" w:type="dxa"/>
          <w:right w:w="0" w:type="dxa"/>
        </w:tblCellMar>
        <w:tblLook w:val="04A0"/>
      </w:tblPr>
      <w:tblGrid>
        <w:gridCol w:w="3600"/>
      </w:tblGrid>
      <w:tr w:rsidR="00340F52" w:rsidRPr="000D5090" w:rsidTr="00340F5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40F52" w:rsidRPr="000D5090" w:rsidRDefault="00340F52" w:rsidP="000D5090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</w:tr>
    </w:tbl>
    <w:p w:rsidR="00D1428A" w:rsidRDefault="00D1428A" w:rsidP="007E093B">
      <w:pPr>
        <w:rPr>
          <w:b/>
          <w:sz w:val="24"/>
          <w:szCs w:val="24"/>
        </w:rPr>
      </w:pPr>
    </w:p>
    <w:p w:rsidR="00177D27" w:rsidRDefault="00177D27" w:rsidP="007E093B">
      <w:pPr>
        <w:rPr>
          <w:b/>
          <w:sz w:val="24"/>
          <w:szCs w:val="24"/>
        </w:rPr>
      </w:pPr>
    </w:p>
    <w:p w:rsidR="00177D27" w:rsidRDefault="00177D27" w:rsidP="007E093B">
      <w:pPr>
        <w:rPr>
          <w:b/>
          <w:sz w:val="24"/>
          <w:szCs w:val="24"/>
        </w:rPr>
      </w:pPr>
    </w:p>
    <w:p w:rsidR="00177D27" w:rsidRDefault="00177D27" w:rsidP="007E093B">
      <w:pPr>
        <w:rPr>
          <w:b/>
          <w:sz w:val="24"/>
          <w:szCs w:val="24"/>
        </w:rPr>
      </w:pPr>
    </w:p>
    <w:p w:rsidR="00D1428A" w:rsidRDefault="00D1428A" w:rsidP="004474CB">
      <w:pPr>
        <w:rPr>
          <w:b/>
          <w:sz w:val="24"/>
          <w:szCs w:val="24"/>
        </w:rPr>
      </w:pPr>
    </w:p>
    <w:p w:rsidR="00177D27" w:rsidRDefault="00177D27" w:rsidP="0000696F">
      <w:pPr>
        <w:jc w:val="center"/>
        <w:rPr>
          <w:b/>
          <w:sz w:val="24"/>
          <w:szCs w:val="24"/>
        </w:rPr>
      </w:pPr>
    </w:p>
    <w:p w:rsidR="00177D27" w:rsidRDefault="00177D27" w:rsidP="0000696F">
      <w:pPr>
        <w:jc w:val="center"/>
        <w:rPr>
          <w:b/>
          <w:sz w:val="24"/>
          <w:szCs w:val="24"/>
        </w:rPr>
      </w:pPr>
    </w:p>
    <w:p w:rsidR="00FB0C44" w:rsidRPr="00F64256" w:rsidRDefault="00FB0C44" w:rsidP="00177D27">
      <w:pPr>
        <w:jc w:val="center"/>
        <w:rPr>
          <w:b/>
          <w:sz w:val="24"/>
          <w:szCs w:val="24"/>
        </w:rPr>
      </w:pPr>
      <w:r w:rsidRPr="00F64256">
        <w:rPr>
          <w:b/>
          <w:sz w:val="24"/>
          <w:szCs w:val="24"/>
        </w:rPr>
        <w:t>Tableau</w:t>
      </w:r>
      <w:r w:rsidR="000D4DE8" w:rsidRPr="00F64256">
        <w:rPr>
          <w:b/>
          <w:sz w:val="24"/>
          <w:szCs w:val="24"/>
        </w:rPr>
        <w:t xml:space="preserve"> 2 </w:t>
      </w:r>
      <w:r w:rsidR="00AF4625" w:rsidRPr="00F64256">
        <w:rPr>
          <w:b/>
          <w:sz w:val="24"/>
          <w:szCs w:val="24"/>
        </w:rPr>
        <w:t>: les</w:t>
      </w:r>
      <w:r w:rsidRPr="00F64256">
        <w:rPr>
          <w:b/>
          <w:sz w:val="24"/>
          <w:szCs w:val="24"/>
        </w:rPr>
        <w:t xml:space="preserve"> nomenclatures secondaires</w:t>
      </w:r>
    </w:p>
    <w:p w:rsidR="00FB0C44" w:rsidRDefault="00FB0C44" w:rsidP="00FB0C44">
      <w:pPr>
        <w:jc w:val="center"/>
        <w:rPr>
          <w:b/>
          <w:sz w:val="24"/>
          <w:szCs w:val="24"/>
        </w:rPr>
      </w:pPr>
    </w:p>
    <w:p w:rsidR="000631B7" w:rsidRPr="00F64256" w:rsidRDefault="000631B7" w:rsidP="00FB0C44">
      <w:pPr>
        <w:jc w:val="center"/>
        <w:rPr>
          <w:b/>
          <w:sz w:val="24"/>
          <w:szCs w:val="24"/>
        </w:rPr>
      </w:pPr>
    </w:p>
    <w:tbl>
      <w:tblPr>
        <w:tblStyle w:val="Grilledutableau"/>
        <w:tblW w:w="12776" w:type="dxa"/>
        <w:tblInd w:w="-999" w:type="dxa"/>
        <w:tblLayout w:type="fixed"/>
        <w:tblLook w:val="04A0"/>
      </w:tblPr>
      <w:tblGrid>
        <w:gridCol w:w="1451"/>
        <w:gridCol w:w="1002"/>
        <w:gridCol w:w="731"/>
        <w:gridCol w:w="731"/>
        <w:gridCol w:w="731"/>
        <w:gridCol w:w="731"/>
        <w:gridCol w:w="731"/>
        <w:gridCol w:w="949"/>
        <w:gridCol w:w="949"/>
        <w:gridCol w:w="949"/>
        <w:gridCol w:w="1067"/>
        <w:gridCol w:w="1292"/>
        <w:gridCol w:w="731"/>
        <w:gridCol w:w="731"/>
      </w:tblGrid>
      <w:tr w:rsidR="00405C77" w:rsidRPr="00F64256" w:rsidTr="00F4010D">
        <w:trPr>
          <w:gridAfter w:val="2"/>
          <w:wAfter w:w="1462" w:type="dxa"/>
          <w:trHeight w:val="579"/>
        </w:trPr>
        <w:tc>
          <w:tcPr>
            <w:tcW w:w="1451" w:type="dxa"/>
          </w:tcPr>
          <w:p w:rsidR="00405C77" w:rsidRPr="00F64256" w:rsidRDefault="00405C77" w:rsidP="00C47891">
            <w:pPr>
              <w:ind w:left="-993"/>
            </w:pPr>
          </w:p>
          <w:p w:rsidR="00405C77" w:rsidRPr="00F64256" w:rsidRDefault="00405C77" w:rsidP="00C47891"/>
          <w:p w:rsidR="00405C77" w:rsidRPr="00F64256" w:rsidRDefault="00405C77" w:rsidP="00C47891">
            <w:pPr>
              <w:jc w:val="center"/>
              <w:rPr>
                <w:b/>
              </w:rPr>
            </w:pPr>
            <w:r w:rsidRPr="00F64256">
              <w:rPr>
                <w:b/>
              </w:rPr>
              <w:t>Libellés</w:t>
            </w:r>
          </w:p>
        </w:tc>
        <w:tc>
          <w:tcPr>
            <w:tcW w:w="1002" w:type="dxa"/>
            <w:vAlign w:val="center"/>
          </w:tcPr>
          <w:p w:rsidR="00405C77" w:rsidRDefault="00405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Pondérations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oct-19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juil-20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août-20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sept-20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oct-20</w:t>
            </w:r>
          </w:p>
        </w:tc>
        <w:tc>
          <w:tcPr>
            <w:tcW w:w="949" w:type="dxa"/>
            <w:vAlign w:val="center"/>
          </w:tcPr>
          <w:p w:rsidR="00405C77" w:rsidRDefault="00405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Variation sur 1 mois</w:t>
            </w:r>
          </w:p>
        </w:tc>
        <w:tc>
          <w:tcPr>
            <w:tcW w:w="949" w:type="dxa"/>
            <w:vAlign w:val="center"/>
          </w:tcPr>
          <w:p w:rsidR="00405C77" w:rsidRDefault="00405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Variation sur 2 mois</w:t>
            </w:r>
          </w:p>
        </w:tc>
        <w:tc>
          <w:tcPr>
            <w:tcW w:w="949" w:type="dxa"/>
            <w:vAlign w:val="center"/>
          </w:tcPr>
          <w:p w:rsidR="00405C77" w:rsidRDefault="00405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Variation sur 3 mois</w:t>
            </w:r>
          </w:p>
        </w:tc>
        <w:tc>
          <w:tcPr>
            <w:tcW w:w="1067" w:type="dxa"/>
            <w:vAlign w:val="center"/>
          </w:tcPr>
          <w:p w:rsidR="00405C77" w:rsidRDefault="00405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Variation annuelle (en glissement annuel)</w:t>
            </w:r>
          </w:p>
        </w:tc>
        <w:tc>
          <w:tcPr>
            <w:tcW w:w="1292" w:type="dxa"/>
            <w:vAlign w:val="center"/>
          </w:tcPr>
          <w:p w:rsidR="00405C77" w:rsidRDefault="00405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Contributions mensuelles</w:t>
            </w:r>
          </w:p>
        </w:tc>
      </w:tr>
      <w:tr w:rsidR="00405C77" w:rsidRPr="00F64256" w:rsidTr="000061A3">
        <w:trPr>
          <w:gridAfter w:val="2"/>
          <w:wAfter w:w="1462" w:type="dxa"/>
          <w:trHeight w:val="313"/>
        </w:trPr>
        <w:tc>
          <w:tcPr>
            <w:tcW w:w="1451" w:type="dxa"/>
          </w:tcPr>
          <w:p w:rsidR="00405C77" w:rsidRPr="00F64256" w:rsidRDefault="00405C77" w:rsidP="00C47891">
            <w:pPr>
              <w:jc w:val="center"/>
              <w:rPr>
                <w:b/>
              </w:rPr>
            </w:pPr>
            <w:r w:rsidRPr="00F64256">
              <w:rPr>
                <w:b/>
              </w:rPr>
              <w:t>Importé</w:t>
            </w:r>
          </w:p>
        </w:tc>
        <w:tc>
          <w:tcPr>
            <w:tcW w:w="1002" w:type="dxa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4910,0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C77" w:rsidRDefault="00405C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106,8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-0,003</w:t>
            </w:r>
          </w:p>
        </w:tc>
      </w:tr>
      <w:tr w:rsidR="00405C77" w:rsidRPr="00F64256" w:rsidTr="000061A3">
        <w:trPr>
          <w:gridAfter w:val="2"/>
          <w:wAfter w:w="1462" w:type="dxa"/>
          <w:trHeight w:val="322"/>
        </w:trPr>
        <w:tc>
          <w:tcPr>
            <w:tcW w:w="1451" w:type="dxa"/>
          </w:tcPr>
          <w:p w:rsidR="00405C77" w:rsidRPr="00F64256" w:rsidRDefault="00405C77" w:rsidP="00C47891">
            <w:pPr>
              <w:jc w:val="center"/>
              <w:rPr>
                <w:b/>
              </w:rPr>
            </w:pPr>
            <w:r w:rsidRPr="00F64256">
              <w:rPr>
                <w:b/>
              </w:rPr>
              <w:t>Local</w:t>
            </w:r>
          </w:p>
        </w:tc>
        <w:tc>
          <w:tcPr>
            <w:tcW w:w="1002" w:type="dxa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5090,0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C77" w:rsidRDefault="00405C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128,5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119,3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115,9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</w:tr>
      <w:tr w:rsidR="00405C77" w:rsidRPr="00F64256" w:rsidTr="000061A3">
        <w:trPr>
          <w:gridAfter w:val="2"/>
          <w:wAfter w:w="1462" w:type="dxa"/>
          <w:trHeight w:val="322"/>
        </w:trPr>
        <w:tc>
          <w:tcPr>
            <w:tcW w:w="1451" w:type="dxa"/>
          </w:tcPr>
          <w:p w:rsidR="00405C77" w:rsidRPr="00F64256" w:rsidRDefault="00405C77" w:rsidP="00C47891">
            <w:pPr>
              <w:jc w:val="center"/>
              <w:rPr>
                <w:b/>
              </w:rPr>
            </w:pPr>
            <w:r w:rsidRPr="00F64256">
              <w:rPr>
                <w:b/>
              </w:rPr>
              <w:t>Energies</w:t>
            </w:r>
          </w:p>
        </w:tc>
        <w:tc>
          <w:tcPr>
            <w:tcW w:w="1002" w:type="dxa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527,0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C77" w:rsidRDefault="00405C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05C77" w:rsidRPr="00F64256" w:rsidTr="00AE4507">
        <w:trPr>
          <w:gridAfter w:val="2"/>
          <w:wAfter w:w="1462" w:type="dxa"/>
          <w:trHeight w:val="163"/>
        </w:trPr>
        <w:tc>
          <w:tcPr>
            <w:tcW w:w="1451" w:type="dxa"/>
          </w:tcPr>
          <w:p w:rsidR="00405C77" w:rsidRPr="00F64256" w:rsidRDefault="00405C77" w:rsidP="00C47891">
            <w:pPr>
              <w:jc w:val="center"/>
              <w:rPr>
                <w:b/>
              </w:rPr>
            </w:pPr>
            <w:r w:rsidRPr="00F64256">
              <w:rPr>
                <w:b/>
              </w:rPr>
              <w:t>Produits frais</w:t>
            </w:r>
          </w:p>
        </w:tc>
        <w:tc>
          <w:tcPr>
            <w:tcW w:w="1002" w:type="dxa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2928,0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C77" w:rsidRDefault="00405C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153,6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138,7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-0,006</w:t>
            </w:r>
          </w:p>
        </w:tc>
      </w:tr>
      <w:tr w:rsidR="00405C77" w:rsidRPr="00F64256" w:rsidTr="000061A3">
        <w:trPr>
          <w:gridAfter w:val="2"/>
          <w:wAfter w:w="1462" w:type="dxa"/>
          <w:trHeight w:val="322"/>
        </w:trPr>
        <w:tc>
          <w:tcPr>
            <w:tcW w:w="1451" w:type="dxa"/>
          </w:tcPr>
          <w:p w:rsidR="00405C77" w:rsidRPr="00F64256" w:rsidRDefault="00405C77" w:rsidP="00C47891">
            <w:pPr>
              <w:jc w:val="center"/>
              <w:rPr>
                <w:b/>
              </w:rPr>
            </w:pPr>
            <w:r w:rsidRPr="00F64256">
              <w:rPr>
                <w:b/>
              </w:rPr>
              <w:t>Hors produits frais</w:t>
            </w:r>
          </w:p>
        </w:tc>
        <w:tc>
          <w:tcPr>
            <w:tcW w:w="1002" w:type="dxa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6545,0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C77" w:rsidRDefault="00405C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</w:tr>
      <w:tr w:rsidR="00405C77" w:rsidRPr="00F64256" w:rsidTr="000061A3">
        <w:trPr>
          <w:gridAfter w:val="2"/>
          <w:wAfter w:w="1462" w:type="dxa"/>
          <w:trHeight w:val="313"/>
        </w:trPr>
        <w:tc>
          <w:tcPr>
            <w:tcW w:w="1451" w:type="dxa"/>
          </w:tcPr>
          <w:p w:rsidR="00405C77" w:rsidRPr="00E776EF" w:rsidRDefault="00405C77" w:rsidP="00C47891">
            <w:pPr>
              <w:jc w:val="center"/>
              <w:rPr>
                <w:b/>
              </w:rPr>
            </w:pPr>
            <w:r w:rsidRPr="00E776EF">
              <w:rPr>
                <w:b/>
              </w:rPr>
              <w:t>Primaire</w:t>
            </w:r>
          </w:p>
        </w:tc>
        <w:tc>
          <w:tcPr>
            <w:tcW w:w="1002" w:type="dxa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2982,0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C77" w:rsidRDefault="00405C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153,2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128,9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-0,006</w:t>
            </w:r>
          </w:p>
        </w:tc>
      </w:tr>
      <w:tr w:rsidR="00405C77" w:rsidRPr="00F64256" w:rsidTr="000061A3">
        <w:trPr>
          <w:gridAfter w:val="2"/>
          <w:wAfter w:w="1462" w:type="dxa"/>
          <w:trHeight w:val="322"/>
        </w:trPr>
        <w:tc>
          <w:tcPr>
            <w:tcW w:w="1451" w:type="dxa"/>
          </w:tcPr>
          <w:p w:rsidR="00405C77" w:rsidRPr="00E776EF" w:rsidRDefault="00405C77" w:rsidP="00C47891">
            <w:pPr>
              <w:jc w:val="center"/>
              <w:rPr>
                <w:b/>
              </w:rPr>
            </w:pPr>
            <w:r w:rsidRPr="00E776EF">
              <w:rPr>
                <w:b/>
              </w:rPr>
              <w:t>Secondaire</w:t>
            </w:r>
          </w:p>
        </w:tc>
        <w:tc>
          <w:tcPr>
            <w:tcW w:w="1002" w:type="dxa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4353,0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C77" w:rsidRDefault="00405C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104,5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105,4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</w:tr>
      <w:tr w:rsidR="00405C77" w:rsidRPr="00F64256" w:rsidTr="000061A3">
        <w:trPr>
          <w:gridAfter w:val="2"/>
          <w:wAfter w:w="1462" w:type="dxa"/>
          <w:trHeight w:val="322"/>
        </w:trPr>
        <w:tc>
          <w:tcPr>
            <w:tcW w:w="1451" w:type="dxa"/>
          </w:tcPr>
          <w:p w:rsidR="00405C77" w:rsidRPr="00E776EF" w:rsidRDefault="00405C77" w:rsidP="00C47891">
            <w:pPr>
              <w:jc w:val="center"/>
              <w:rPr>
                <w:b/>
              </w:rPr>
            </w:pPr>
            <w:r w:rsidRPr="00E776EF">
              <w:rPr>
                <w:b/>
              </w:rPr>
              <w:t>Tertiaire</w:t>
            </w:r>
          </w:p>
        </w:tc>
        <w:tc>
          <w:tcPr>
            <w:tcW w:w="1002" w:type="dxa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2665,0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C77" w:rsidRDefault="00405C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05C77" w:rsidRPr="00AB2897" w:rsidTr="000061A3">
        <w:trPr>
          <w:trHeight w:val="156"/>
        </w:trPr>
        <w:tc>
          <w:tcPr>
            <w:tcW w:w="1451" w:type="dxa"/>
          </w:tcPr>
          <w:p w:rsidR="00405C77" w:rsidRPr="00AB2897" w:rsidRDefault="00405C77" w:rsidP="00C47891">
            <w:pPr>
              <w:jc w:val="center"/>
              <w:rPr>
                <w:b/>
              </w:rPr>
            </w:pPr>
            <w:r w:rsidRPr="00AB2897">
              <w:rPr>
                <w:b/>
              </w:rPr>
              <w:t>Durable</w:t>
            </w:r>
          </w:p>
        </w:tc>
        <w:tc>
          <w:tcPr>
            <w:tcW w:w="1002" w:type="dxa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C77" w:rsidRDefault="00405C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90,4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94,4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93,9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731" w:type="dxa"/>
            <w:vAlign w:val="bottom"/>
          </w:tcPr>
          <w:p w:rsidR="00405C77" w:rsidRDefault="00405C77" w:rsidP="005376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vAlign w:val="bottom"/>
          </w:tcPr>
          <w:p w:rsidR="00405C77" w:rsidRDefault="00405C77" w:rsidP="005376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5C77" w:rsidRPr="00AB2897" w:rsidTr="000061A3">
        <w:trPr>
          <w:trHeight w:val="322"/>
        </w:trPr>
        <w:tc>
          <w:tcPr>
            <w:tcW w:w="1451" w:type="dxa"/>
          </w:tcPr>
          <w:p w:rsidR="00405C77" w:rsidRPr="00AB2897" w:rsidRDefault="00405C77" w:rsidP="00C47891">
            <w:pPr>
              <w:jc w:val="center"/>
              <w:rPr>
                <w:b/>
              </w:rPr>
            </w:pPr>
            <w:r w:rsidRPr="00AB2897">
              <w:rPr>
                <w:b/>
              </w:rPr>
              <w:t>Non durable</w:t>
            </w:r>
          </w:p>
        </w:tc>
        <w:tc>
          <w:tcPr>
            <w:tcW w:w="1002" w:type="dxa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7038,0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C77" w:rsidRDefault="00405C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123,6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115,4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-0,002</w:t>
            </w:r>
          </w:p>
        </w:tc>
        <w:tc>
          <w:tcPr>
            <w:tcW w:w="731" w:type="dxa"/>
            <w:vAlign w:val="bottom"/>
          </w:tcPr>
          <w:p w:rsidR="00405C77" w:rsidRDefault="00405C77" w:rsidP="005376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vAlign w:val="bottom"/>
          </w:tcPr>
          <w:p w:rsidR="00405C77" w:rsidRDefault="00405C77" w:rsidP="005376C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05C77" w:rsidRPr="00AB2897" w:rsidTr="000061A3">
        <w:trPr>
          <w:gridAfter w:val="2"/>
          <w:wAfter w:w="1462" w:type="dxa"/>
          <w:trHeight w:val="322"/>
        </w:trPr>
        <w:tc>
          <w:tcPr>
            <w:tcW w:w="1451" w:type="dxa"/>
          </w:tcPr>
          <w:p w:rsidR="00405C77" w:rsidRPr="00AB2897" w:rsidRDefault="00405C77" w:rsidP="00C47891">
            <w:pPr>
              <w:jc w:val="center"/>
              <w:rPr>
                <w:b/>
              </w:rPr>
            </w:pPr>
            <w:r w:rsidRPr="00AB2897">
              <w:rPr>
                <w:b/>
              </w:rPr>
              <w:t>Semi durable</w:t>
            </w:r>
          </w:p>
        </w:tc>
        <w:tc>
          <w:tcPr>
            <w:tcW w:w="1002" w:type="dxa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C77" w:rsidRDefault="00405C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114,6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05C77" w:rsidRPr="00AB2897" w:rsidTr="000061A3">
        <w:trPr>
          <w:gridAfter w:val="2"/>
          <w:wAfter w:w="1462" w:type="dxa"/>
          <w:trHeight w:val="322"/>
        </w:trPr>
        <w:tc>
          <w:tcPr>
            <w:tcW w:w="1451" w:type="dxa"/>
          </w:tcPr>
          <w:p w:rsidR="00405C77" w:rsidRPr="00AB2897" w:rsidRDefault="00405C77" w:rsidP="00C47891">
            <w:pPr>
              <w:jc w:val="center"/>
              <w:rPr>
                <w:b/>
              </w:rPr>
            </w:pPr>
            <w:r w:rsidRPr="00AB2897">
              <w:rPr>
                <w:b/>
              </w:rPr>
              <w:t xml:space="preserve">Service </w:t>
            </w:r>
          </w:p>
        </w:tc>
        <w:tc>
          <w:tcPr>
            <w:tcW w:w="1002" w:type="dxa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2665,0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C77" w:rsidRDefault="00405C7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405C77" w:rsidRPr="00F64256" w:rsidTr="000061A3">
        <w:trPr>
          <w:gridAfter w:val="2"/>
          <w:wAfter w:w="1462" w:type="dxa"/>
          <w:trHeight w:val="165"/>
        </w:trPr>
        <w:tc>
          <w:tcPr>
            <w:tcW w:w="1451" w:type="dxa"/>
          </w:tcPr>
          <w:p w:rsidR="00405C77" w:rsidRPr="00F64256" w:rsidRDefault="00405C77" w:rsidP="00C47891">
            <w:pPr>
              <w:rPr>
                <w:b/>
              </w:rPr>
            </w:pPr>
            <w:r w:rsidRPr="00F64256">
              <w:rPr>
                <w:b/>
              </w:rPr>
              <w:t>Indices Globaux</w:t>
            </w:r>
          </w:p>
        </w:tc>
        <w:tc>
          <w:tcPr>
            <w:tcW w:w="1002" w:type="dxa"/>
            <w:vAlign w:val="center"/>
          </w:tcPr>
          <w:p w:rsidR="00405C77" w:rsidRDefault="00405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113,6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C77" w:rsidRDefault="00405C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111,1   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77" w:rsidRDefault="00405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</w:tbl>
    <w:p w:rsidR="00966B3D" w:rsidRPr="00F64256" w:rsidRDefault="00966B3D" w:rsidP="00FB0C44">
      <w:pPr>
        <w:jc w:val="center"/>
        <w:rPr>
          <w:szCs w:val="24"/>
        </w:rPr>
      </w:pPr>
    </w:p>
    <w:p w:rsidR="00966B3D" w:rsidRPr="00F64256" w:rsidRDefault="00966B3D" w:rsidP="00FB0C44">
      <w:pPr>
        <w:jc w:val="center"/>
        <w:rPr>
          <w:szCs w:val="24"/>
        </w:rPr>
      </w:pPr>
    </w:p>
    <w:p w:rsidR="00966B3D" w:rsidRPr="00F64256" w:rsidRDefault="00966B3D" w:rsidP="00FB0C44">
      <w:pPr>
        <w:jc w:val="center"/>
        <w:rPr>
          <w:szCs w:val="24"/>
        </w:rPr>
      </w:pPr>
    </w:p>
    <w:p w:rsidR="00966B3D" w:rsidRPr="00F64256" w:rsidRDefault="00966B3D" w:rsidP="00FB0C44">
      <w:pPr>
        <w:jc w:val="center"/>
        <w:rPr>
          <w:szCs w:val="24"/>
        </w:rPr>
      </w:pPr>
    </w:p>
    <w:p w:rsidR="00966B3D" w:rsidRPr="00F64256" w:rsidRDefault="00966B3D" w:rsidP="00966B3D">
      <w:pPr>
        <w:jc w:val="center"/>
        <w:rPr>
          <w:sz w:val="24"/>
          <w:szCs w:val="24"/>
        </w:rPr>
      </w:pPr>
    </w:p>
    <w:p w:rsidR="009A1104" w:rsidRPr="00F64256" w:rsidRDefault="009A1104" w:rsidP="005C17A5">
      <w:pPr>
        <w:rPr>
          <w:sz w:val="24"/>
          <w:szCs w:val="24"/>
        </w:rPr>
      </w:pPr>
    </w:p>
    <w:p w:rsidR="00EA4477" w:rsidRPr="00F64256" w:rsidRDefault="00EA4477" w:rsidP="002B65EC">
      <w:pPr>
        <w:jc w:val="center"/>
        <w:rPr>
          <w:sz w:val="24"/>
          <w:szCs w:val="24"/>
        </w:rPr>
      </w:pPr>
    </w:p>
    <w:p w:rsidR="000370D8" w:rsidRPr="00F64256" w:rsidRDefault="000370D8" w:rsidP="001F4C4C">
      <w:pPr>
        <w:ind w:right="567"/>
        <w:jc w:val="both"/>
        <w:rPr>
          <w:b/>
          <w:bCs/>
          <w:sz w:val="24"/>
          <w:szCs w:val="24"/>
        </w:rPr>
      </w:pPr>
    </w:p>
    <w:p w:rsidR="00177D27" w:rsidRDefault="00177D27" w:rsidP="007D7996">
      <w:pPr>
        <w:ind w:right="567"/>
        <w:jc w:val="center"/>
        <w:rPr>
          <w:b/>
          <w:bCs/>
          <w:sz w:val="24"/>
          <w:szCs w:val="24"/>
        </w:rPr>
      </w:pPr>
    </w:p>
    <w:p w:rsidR="009D0934" w:rsidRDefault="009D0934" w:rsidP="00693C7D">
      <w:pPr>
        <w:ind w:right="567"/>
        <w:rPr>
          <w:b/>
          <w:bCs/>
          <w:sz w:val="24"/>
          <w:szCs w:val="24"/>
        </w:rPr>
      </w:pPr>
    </w:p>
    <w:p w:rsidR="00405C77" w:rsidRDefault="00405C77" w:rsidP="00693C7D">
      <w:pPr>
        <w:ind w:right="567"/>
        <w:rPr>
          <w:b/>
          <w:bCs/>
          <w:sz w:val="24"/>
          <w:szCs w:val="24"/>
        </w:rPr>
      </w:pPr>
    </w:p>
    <w:p w:rsidR="00405C77" w:rsidRDefault="00405C77" w:rsidP="00693C7D">
      <w:pPr>
        <w:ind w:right="567"/>
        <w:rPr>
          <w:b/>
          <w:bCs/>
          <w:sz w:val="24"/>
          <w:szCs w:val="24"/>
        </w:rPr>
      </w:pPr>
    </w:p>
    <w:p w:rsidR="00405C77" w:rsidRDefault="00405C77" w:rsidP="00693C7D">
      <w:pPr>
        <w:ind w:right="567"/>
        <w:rPr>
          <w:b/>
          <w:bCs/>
          <w:sz w:val="24"/>
          <w:szCs w:val="24"/>
        </w:rPr>
      </w:pPr>
    </w:p>
    <w:p w:rsidR="00405C77" w:rsidRDefault="00405C77" w:rsidP="00693C7D">
      <w:pPr>
        <w:ind w:right="567"/>
        <w:rPr>
          <w:b/>
          <w:bCs/>
          <w:sz w:val="24"/>
          <w:szCs w:val="24"/>
        </w:rPr>
      </w:pPr>
    </w:p>
    <w:p w:rsidR="009D0934" w:rsidRDefault="009D0934" w:rsidP="007D7996">
      <w:pPr>
        <w:ind w:right="567"/>
        <w:jc w:val="center"/>
        <w:rPr>
          <w:b/>
          <w:bCs/>
          <w:sz w:val="24"/>
          <w:szCs w:val="24"/>
        </w:rPr>
      </w:pPr>
    </w:p>
    <w:p w:rsidR="007F6797" w:rsidRDefault="007F6797" w:rsidP="007D7996">
      <w:pPr>
        <w:ind w:right="567"/>
        <w:jc w:val="center"/>
        <w:rPr>
          <w:b/>
          <w:bCs/>
          <w:sz w:val="24"/>
          <w:szCs w:val="24"/>
        </w:rPr>
      </w:pPr>
    </w:p>
    <w:p w:rsidR="007F6797" w:rsidRDefault="007F6797" w:rsidP="007D7996">
      <w:pPr>
        <w:ind w:right="567"/>
        <w:jc w:val="center"/>
        <w:rPr>
          <w:b/>
          <w:bCs/>
          <w:sz w:val="24"/>
          <w:szCs w:val="24"/>
        </w:rPr>
      </w:pPr>
    </w:p>
    <w:p w:rsidR="007F6797" w:rsidRDefault="007F6797" w:rsidP="007D7996">
      <w:pPr>
        <w:ind w:right="567"/>
        <w:jc w:val="center"/>
        <w:rPr>
          <w:b/>
          <w:bCs/>
          <w:sz w:val="24"/>
          <w:szCs w:val="24"/>
        </w:rPr>
      </w:pPr>
    </w:p>
    <w:p w:rsidR="00177D27" w:rsidRDefault="00177D27" w:rsidP="007D7996">
      <w:pPr>
        <w:ind w:right="567"/>
        <w:jc w:val="center"/>
        <w:rPr>
          <w:b/>
          <w:bCs/>
          <w:sz w:val="24"/>
          <w:szCs w:val="24"/>
        </w:rPr>
      </w:pPr>
    </w:p>
    <w:p w:rsidR="007F6797" w:rsidRDefault="007F6797" w:rsidP="007D7996">
      <w:pPr>
        <w:ind w:right="567"/>
        <w:jc w:val="center"/>
        <w:rPr>
          <w:b/>
          <w:bCs/>
          <w:sz w:val="24"/>
          <w:szCs w:val="24"/>
        </w:rPr>
      </w:pPr>
    </w:p>
    <w:p w:rsidR="007F6797" w:rsidRDefault="007F6797" w:rsidP="007D7996">
      <w:pPr>
        <w:ind w:right="567"/>
        <w:jc w:val="center"/>
        <w:rPr>
          <w:b/>
          <w:bCs/>
          <w:sz w:val="24"/>
          <w:szCs w:val="24"/>
        </w:rPr>
      </w:pPr>
    </w:p>
    <w:p w:rsidR="007F6797" w:rsidRDefault="007F6797" w:rsidP="007D7996">
      <w:pPr>
        <w:ind w:right="567"/>
        <w:jc w:val="center"/>
        <w:rPr>
          <w:b/>
          <w:bCs/>
          <w:sz w:val="24"/>
          <w:szCs w:val="24"/>
        </w:rPr>
      </w:pPr>
    </w:p>
    <w:p w:rsidR="007F6797" w:rsidRDefault="007F6797" w:rsidP="007D7996">
      <w:pPr>
        <w:ind w:right="567"/>
        <w:jc w:val="center"/>
        <w:rPr>
          <w:b/>
          <w:bCs/>
          <w:sz w:val="24"/>
          <w:szCs w:val="24"/>
        </w:rPr>
      </w:pPr>
    </w:p>
    <w:p w:rsidR="00444A4D" w:rsidRPr="00F64256" w:rsidRDefault="000D4DE8" w:rsidP="007D7996">
      <w:pPr>
        <w:ind w:right="567"/>
        <w:jc w:val="center"/>
        <w:rPr>
          <w:b/>
          <w:i/>
        </w:rPr>
      </w:pPr>
      <w:r w:rsidRPr="00F64256">
        <w:rPr>
          <w:b/>
          <w:bCs/>
          <w:sz w:val="24"/>
          <w:szCs w:val="24"/>
        </w:rPr>
        <w:t>Tableau  3</w:t>
      </w:r>
      <w:r w:rsidR="00444A4D" w:rsidRPr="00F64256">
        <w:rPr>
          <w:b/>
          <w:bCs/>
          <w:sz w:val="24"/>
          <w:szCs w:val="24"/>
        </w:rPr>
        <w:t xml:space="preserve"> : Prix moyens de quelques produits essentiels </w:t>
      </w:r>
      <w:r w:rsidR="00974144">
        <w:rPr>
          <w:b/>
          <w:bCs/>
          <w:sz w:val="24"/>
          <w:szCs w:val="24"/>
        </w:rPr>
        <w:t xml:space="preserve">selon le mois d’octobre </w:t>
      </w:r>
      <w:r w:rsidR="00B055D7">
        <w:rPr>
          <w:b/>
          <w:bCs/>
          <w:sz w:val="24"/>
          <w:szCs w:val="24"/>
        </w:rPr>
        <w:t xml:space="preserve"> </w:t>
      </w:r>
      <w:r w:rsidR="00FD0984">
        <w:rPr>
          <w:b/>
          <w:bCs/>
          <w:sz w:val="24"/>
          <w:szCs w:val="24"/>
        </w:rPr>
        <w:t>2020</w:t>
      </w:r>
      <w:r w:rsidR="00F3135B">
        <w:rPr>
          <w:b/>
          <w:bCs/>
          <w:sz w:val="24"/>
          <w:szCs w:val="24"/>
        </w:rPr>
        <w:t xml:space="preserve"> </w:t>
      </w:r>
      <w:r w:rsidR="00134895">
        <w:rPr>
          <w:b/>
          <w:bCs/>
          <w:sz w:val="24"/>
          <w:szCs w:val="24"/>
        </w:rPr>
        <w:t xml:space="preserve">            </w:t>
      </w:r>
      <w:r w:rsidR="00444A4D" w:rsidRPr="00F64256">
        <w:rPr>
          <w:b/>
          <w:bCs/>
          <w:sz w:val="24"/>
          <w:szCs w:val="24"/>
        </w:rPr>
        <w:t>à Moroni</w:t>
      </w:r>
      <w:r w:rsidR="00256C77">
        <w:rPr>
          <w:b/>
          <w:bCs/>
          <w:sz w:val="24"/>
          <w:szCs w:val="24"/>
        </w:rPr>
        <w:t>,</w:t>
      </w:r>
      <w:r w:rsidR="00B67271" w:rsidRPr="00F64256">
        <w:rPr>
          <w:b/>
          <w:bCs/>
          <w:sz w:val="24"/>
          <w:szCs w:val="24"/>
        </w:rPr>
        <w:tab/>
      </w:r>
      <w:r w:rsidR="00B67271" w:rsidRPr="00F64256">
        <w:rPr>
          <w:b/>
          <w:bCs/>
          <w:sz w:val="24"/>
          <w:szCs w:val="24"/>
        </w:rPr>
        <w:tab/>
      </w:r>
      <w:r w:rsidR="00B67271" w:rsidRPr="00F64256">
        <w:rPr>
          <w:b/>
          <w:bCs/>
          <w:sz w:val="24"/>
          <w:szCs w:val="24"/>
        </w:rPr>
        <w:tab/>
      </w:r>
      <w:r w:rsidR="00B67271" w:rsidRPr="00F64256">
        <w:rPr>
          <w:b/>
          <w:bCs/>
          <w:sz w:val="24"/>
          <w:szCs w:val="24"/>
        </w:rPr>
        <w:tab/>
      </w:r>
      <w:r w:rsidR="00B67271" w:rsidRPr="00F64256">
        <w:rPr>
          <w:b/>
          <w:bCs/>
          <w:sz w:val="24"/>
          <w:szCs w:val="24"/>
        </w:rPr>
        <w:tab/>
      </w:r>
      <w:r w:rsidR="00B67271" w:rsidRPr="00F64256">
        <w:rPr>
          <w:b/>
          <w:bCs/>
          <w:sz w:val="24"/>
          <w:szCs w:val="24"/>
        </w:rPr>
        <w:tab/>
      </w:r>
      <w:r w:rsidR="00B67271" w:rsidRPr="00F64256">
        <w:rPr>
          <w:b/>
          <w:bCs/>
          <w:sz w:val="24"/>
          <w:szCs w:val="24"/>
        </w:rPr>
        <w:tab/>
      </w:r>
      <w:r w:rsidR="00B67271" w:rsidRPr="00F64256">
        <w:rPr>
          <w:b/>
          <w:bCs/>
          <w:sz w:val="24"/>
          <w:szCs w:val="24"/>
        </w:rPr>
        <w:tab/>
      </w:r>
      <w:r w:rsidR="00B67271" w:rsidRPr="00F64256">
        <w:rPr>
          <w:b/>
          <w:bCs/>
          <w:sz w:val="24"/>
          <w:szCs w:val="24"/>
        </w:rPr>
        <w:tab/>
      </w:r>
      <w:r w:rsidR="00444A4D" w:rsidRPr="00F64256">
        <w:rPr>
          <w:b/>
          <w:i/>
        </w:rPr>
        <w:t>Unité :Kmf</w:t>
      </w:r>
    </w:p>
    <w:p w:rsidR="00E338FC" w:rsidRPr="00F64256" w:rsidRDefault="00E338FC" w:rsidP="009F0688">
      <w:pPr>
        <w:tabs>
          <w:tab w:val="left" w:pos="1599"/>
        </w:tabs>
        <w:jc w:val="right"/>
        <w:rPr>
          <w:b/>
          <w:i/>
          <w:sz w:val="24"/>
          <w:szCs w:val="24"/>
        </w:rPr>
      </w:pPr>
    </w:p>
    <w:p w:rsidR="002B65EC" w:rsidRPr="00F64256" w:rsidRDefault="002B65EC" w:rsidP="009F0688">
      <w:pPr>
        <w:tabs>
          <w:tab w:val="left" w:pos="1599"/>
        </w:tabs>
        <w:jc w:val="right"/>
        <w:rPr>
          <w:b/>
          <w:i/>
          <w:sz w:val="24"/>
          <w:szCs w:val="24"/>
        </w:rPr>
      </w:pP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84"/>
        <w:gridCol w:w="993"/>
        <w:gridCol w:w="1062"/>
        <w:gridCol w:w="698"/>
        <w:gridCol w:w="698"/>
        <w:gridCol w:w="846"/>
        <w:gridCol w:w="1051"/>
      </w:tblGrid>
      <w:tr w:rsidR="002179F9" w:rsidRPr="00F64256" w:rsidTr="00DE5067">
        <w:trPr>
          <w:trHeight w:val="315"/>
          <w:jc w:val="center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F64256">
              <w:rPr>
                <w:b/>
                <w:bCs/>
                <w:color w:val="000000"/>
              </w:rPr>
              <w:t>Produits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</w:rPr>
            </w:pPr>
            <w:r w:rsidRPr="00F64256">
              <w:rPr>
                <w:b/>
                <w:bCs/>
                <w:color w:val="000000"/>
              </w:rPr>
              <w:t>Unité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oct-19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juil-20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août-20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sept-20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oct-20</w:t>
            </w:r>
          </w:p>
        </w:tc>
      </w:tr>
      <w:tr w:rsidR="002179F9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Riz long grain importé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Kg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</w:tr>
      <w:tr w:rsidR="002179F9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Riz importé de luxe en sac ou sachet de 1 à 5kg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5 kg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4875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4875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4875</w:t>
            </w:r>
          </w:p>
        </w:tc>
      </w:tr>
      <w:tr w:rsidR="002179F9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Maïs jaune en grain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Kg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</w:tr>
      <w:tr w:rsidR="002179F9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Farine de blé en vrac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Kg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</w:tr>
      <w:tr w:rsidR="002179F9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Farine de maïs jaune importée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Kg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</w:tr>
      <w:tr w:rsidR="002179F9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Pain de blé industriel en baguette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Kg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</w:t>
            </w:r>
          </w:p>
        </w:tc>
      </w:tr>
      <w:tr w:rsidR="002179F9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Abats de bœuf congelé (foie)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Kg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1163</w:t>
            </w:r>
          </w:p>
        </w:tc>
      </w:tr>
      <w:tr w:rsidR="002179F9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Viande de bœuf fraîche avec os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Kg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3000</w:t>
            </w:r>
          </w:p>
        </w:tc>
      </w:tr>
      <w:tr w:rsidR="002179F9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Viande de bœuf congelée sans os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Kg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2300</w:t>
            </w:r>
          </w:p>
        </w:tc>
      </w:tr>
      <w:tr w:rsidR="002179F9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Ailes de poulet (mabawa) congelées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Kg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1048</w:t>
            </w:r>
          </w:p>
        </w:tc>
      </w:tr>
      <w:tr w:rsidR="002179F9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Cuisses de poulet (mishiya) congelées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Kg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1125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1100</w:t>
            </w:r>
          </w:p>
        </w:tc>
      </w:tr>
      <w:tr w:rsidR="002179F9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Thon (Mbassi)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Kg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2469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2125</w:t>
            </w:r>
          </w:p>
        </w:tc>
      </w:tr>
      <w:tr w:rsidR="002179F9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Thon (pweré)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Kg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1896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1835</w:t>
            </w:r>
          </w:p>
        </w:tc>
      </w:tr>
      <w:tr w:rsidR="002179F9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Lait caillé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Litre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</w:tr>
      <w:tr w:rsidR="002179F9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Lait frais de vache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Litre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</w:tr>
      <w:tr w:rsidR="002179F9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Huile végétale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Litre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717</w:t>
            </w:r>
          </w:p>
        </w:tc>
      </w:tr>
      <w:tr w:rsidR="002179F9" w:rsidRPr="00F64256" w:rsidTr="00DE5067">
        <w:trPr>
          <w:trHeight w:val="6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Orange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Kg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892</w:t>
            </w:r>
          </w:p>
        </w:tc>
      </w:tr>
      <w:tr w:rsidR="002179F9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Tomates rondes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Kg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643</w:t>
            </w:r>
          </w:p>
        </w:tc>
      </w:tr>
      <w:tr w:rsidR="002179F9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Feuille de manioc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Kg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479</w:t>
            </w:r>
          </w:p>
        </w:tc>
      </w:tr>
      <w:tr w:rsidR="002179F9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Salade verte (laitue)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Kg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3496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1984</w:t>
            </w:r>
          </w:p>
        </w:tc>
      </w:tr>
      <w:tr w:rsidR="002179F9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Manioc frais en tubercule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Kg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732</w:t>
            </w:r>
          </w:p>
        </w:tc>
      </w:tr>
      <w:tr w:rsidR="002179F9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Pomme de terre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Kg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846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739</w:t>
            </w:r>
          </w:p>
        </w:tc>
      </w:tr>
      <w:tr w:rsidR="002179F9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Bananes longues (Kontriké)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Kg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531</w:t>
            </w:r>
          </w:p>
        </w:tc>
      </w:tr>
      <w:tr w:rsidR="002179F9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Sucre blanc raffiné en poudre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Kg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2179F9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Facture d'électricité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Kwh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8077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8077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8077</w:t>
            </w:r>
          </w:p>
        </w:tc>
      </w:tr>
      <w:tr w:rsidR="002179F9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Chargement d'une bouteille de gaz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Btlle 9 kg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12200</w:t>
            </w:r>
          </w:p>
        </w:tc>
      </w:tr>
      <w:tr w:rsidR="002179F9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Pétrole lampant en station-service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Litre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2179F9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Pétrole lampant hors station-service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Litre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</w:tr>
      <w:tr w:rsidR="002179F9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Bois de chauffage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Kg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</w:tr>
      <w:tr w:rsidR="002179F9" w:rsidRPr="00F64256" w:rsidTr="00DE5067">
        <w:trPr>
          <w:trHeight w:val="300"/>
          <w:jc w:val="center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 w:rsidRPr="00F64256">
              <w:rPr>
                <w:b/>
                <w:color w:val="000000"/>
              </w:rPr>
              <w:t>Charbon de bois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179F9" w:rsidRPr="00F64256" w:rsidRDefault="002179F9" w:rsidP="00C4789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64256">
              <w:rPr>
                <w:color w:val="000000"/>
              </w:rPr>
              <w:t>Kg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9F9" w:rsidRDefault="002179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404</w:t>
            </w:r>
          </w:p>
        </w:tc>
      </w:tr>
    </w:tbl>
    <w:p w:rsidR="00097B04" w:rsidRPr="00F64256" w:rsidRDefault="00097B04" w:rsidP="00FE1314">
      <w:pPr>
        <w:tabs>
          <w:tab w:val="left" w:pos="1599"/>
        </w:tabs>
        <w:rPr>
          <w:sz w:val="24"/>
          <w:szCs w:val="24"/>
        </w:rPr>
      </w:pPr>
    </w:p>
    <w:p w:rsidR="00097B04" w:rsidRPr="00F64256" w:rsidRDefault="00097B04" w:rsidP="00FE1314">
      <w:pPr>
        <w:tabs>
          <w:tab w:val="left" w:pos="1599"/>
        </w:tabs>
        <w:rPr>
          <w:sz w:val="24"/>
          <w:szCs w:val="24"/>
        </w:rPr>
      </w:pPr>
    </w:p>
    <w:p w:rsidR="00F45ADF" w:rsidRPr="00F64256" w:rsidRDefault="002B5B46" w:rsidP="00FE1314">
      <w:pPr>
        <w:tabs>
          <w:tab w:val="left" w:pos="1599"/>
        </w:tabs>
        <w:rPr>
          <w:sz w:val="24"/>
          <w:szCs w:val="24"/>
        </w:rPr>
      </w:pPr>
      <w:r w:rsidRPr="002B5B46">
        <w:rPr>
          <w:noProof/>
        </w:rPr>
        <w:pict>
          <v:rect id="Rectangle 4" o:spid="_x0000_s1026" style="position:absolute;margin-left:-2.25pt;margin-top:11.9pt;width:491.3pt;height:88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">
            <v:textbox style="mso-next-textbox:#Rectangle 4">
              <w:txbxContent>
                <w:p w:rsidR="005C17A5" w:rsidRPr="00305908" w:rsidRDefault="005C17A5" w:rsidP="00305908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305908">
                    <w:rPr>
                      <w:b/>
                      <w:sz w:val="18"/>
                      <w:szCs w:val="18"/>
                    </w:rPr>
                    <w:t>Institut National de la Statistique, des Etudes Economiques et Démographiques (INSEED)</w:t>
                  </w:r>
                </w:p>
                <w:p w:rsidR="005C17A5" w:rsidRDefault="005C17A5" w:rsidP="00305908">
                  <w:pPr>
                    <w:widowControl w:val="0"/>
                    <w:spacing w:line="276" w:lineRule="auto"/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 w:rsidRPr="00305908">
                    <w:rPr>
                      <w:b/>
                      <w:bCs/>
                      <w:sz w:val="18"/>
                      <w:szCs w:val="18"/>
                    </w:rPr>
                    <w:t>Directeur de la publication</w:t>
                  </w:r>
                  <w:r w:rsidRPr="00305908">
                    <w:rPr>
                      <w:b/>
                      <w:sz w:val="18"/>
                      <w:szCs w:val="18"/>
                    </w:rPr>
                    <w:t xml:space="preserve"> : </w:t>
                  </w:r>
                  <w:r w:rsidRPr="00305908">
                    <w:rPr>
                      <w:b/>
                      <w:bCs/>
                      <w:sz w:val="18"/>
                      <w:szCs w:val="18"/>
                    </w:rPr>
                    <w:t xml:space="preserve">Ahmed Djoumoi, </w:t>
                  </w:r>
                  <w:r w:rsidRPr="00305908">
                    <w:rPr>
                      <w:b/>
                      <w:i/>
                      <w:sz w:val="18"/>
                      <w:szCs w:val="18"/>
                    </w:rPr>
                    <w:t>Directeur Général de l’INSEED</w:t>
                  </w:r>
                </w:p>
                <w:p w:rsidR="005C17A5" w:rsidRPr="00305908" w:rsidRDefault="005C17A5" w:rsidP="00305908">
                  <w:pPr>
                    <w:widowControl w:val="0"/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800204">
                    <w:rPr>
                      <w:b/>
                      <w:sz w:val="18"/>
                      <w:szCs w:val="18"/>
                    </w:rPr>
                    <w:t>Directeur général adjoint</w:t>
                  </w:r>
                  <w:r w:rsidRPr="00305908">
                    <w:rPr>
                      <w:b/>
                      <w:i/>
                      <w:sz w:val="18"/>
                      <w:szCs w:val="18"/>
                    </w:rPr>
                    <w:t> :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Moimed Ali</w:t>
                  </w:r>
                </w:p>
                <w:p w:rsidR="005C17A5" w:rsidRPr="00305908" w:rsidRDefault="005C17A5" w:rsidP="00305908">
                  <w:pPr>
                    <w:widowControl w:val="0"/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305908">
                    <w:rPr>
                      <w:b/>
                      <w:sz w:val="18"/>
                      <w:szCs w:val="18"/>
                    </w:rPr>
                    <w:t>Directeur des Statistiques Economiques et de la Comptabilité Nationale</w:t>
                  </w:r>
                  <w:r>
                    <w:rPr>
                      <w:b/>
                      <w:sz w:val="18"/>
                      <w:szCs w:val="18"/>
                    </w:rPr>
                    <w:t>,</w:t>
                  </w:r>
                  <w:r w:rsidRPr="0030590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305908">
                    <w:rPr>
                      <w:b/>
                      <w:bCs/>
                      <w:sz w:val="18"/>
                      <w:szCs w:val="18"/>
                    </w:rPr>
                    <w:t>Coordinateur du projet</w:t>
                  </w:r>
                  <w:r w:rsidRPr="00305908">
                    <w:rPr>
                      <w:b/>
                      <w:sz w:val="18"/>
                      <w:szCs w:val="18"/>
                    </w:rPr>
                    <w:t xml:space="preserve">: Said Hamidou Ounais </w:t>
                  </w:r>
                </w:p>
                <w:p w:rsidR="005C17A5" w:rsidRPr="00305908" w:rsidRDefault="005C17A5" w:rsidP="00305908">
                  <w:pPr>
                    <w:widowControl w:val="0"/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305908">
                    <w:rPr>
                      <w:b/>
                      <w:sz w:val="18"/>
                      <w:szCs w:val="18"/>
                    </w:rPr>
                    <w:t xml:space="preserve">Rédactrice en chef : Koulouthoumi Athoumani Mmadi </w:t>
                  </w:r>
                </w:p>
                <w:p w:rsidR="005C17A5" w:rsidRPr="00305908" w:rsidRDefault="005C17A5" w:rsidP="00305908">
                  <w:pPr>
                    <w:widowControl w:val="0"/>
                    <w:spacing w:line="276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305908">
                    <w:rPr>
                      <w:b/>
                      <w:sz w:val="18"/>
                      <w:szCs w:val="18"/>
                    </w:rPr>
                    <w:t>Collaborateurs : toute l’équipe du service</w:t>
                  </w:r>
                  <w:r>
                    <w:rPr>
                      <w:b/>
                      <w:sz w:val="18"/>
                      <w:szCs w:val="18"/>
                    </w:rPr>
                    <w:t xml:space="preserve"> prix</w:t>
                  </w:r>
                </w:p>
                <w:p w:rsidR="005C17A5" w:rsidRPr="00305908" w:rsidRDefault="005C17A5" w:rsidP="00305908">
                  <w:pPr>
                    <w:widowControl w:val="0"/>
                    <w:spacing w:line="276" w:lineRule="auto"/>
                    <w:jc w:val="both"/>
                    <w:rPr>
                      <w:b/>
                      <w:i/>
                      <w:sz w:val="16"/>
                      <w:szCs w:val="16"/>
                    </w:rPr>
                  </w:pPr>
                  <w:r w:rsidRPr="00305908">
                    <w:rPr>
                      <w:b/>
                      <w:sz w:val="18"/>
                      <w:szCs w:val="18"/>
                    </w:rPr>
                    <w:t>Adresse</w:t>
                  </w:r>
                  <w:r w:rsidRPr="00305908">
                    <w:rPr>
                      <w:b/>
                      <w:i/>
                      <w:sz w:val="18"/>
                      <w:szCs w:val="18"/>
                    </w:rPr>
                    <w:t> : Avenue de la République Populaire de Chine,    BP 131 Moroni ;    Tél : (+269) 3339617/4601993</w:t>
                  </w:r>
                  <w:r w:rsidRPr="00305908">
                    <w:rPr>
                      <w:b/>
                      <w:i/>
                      <w:sz w:val="16"/>
                      <w:szCs w:val="16"/>
                    </w:rPr>
                    <w:t xml:space="preserve"> ; </w:t>
                  </w:r>
                </w:p>
                <w:p w:rsidR="005C17A5" w:rsidRPr="00305908" w:rsidRDefault="005C17A5" w:rsidP="00305908">
                  <w:pPr>
                    <w:widowControl w:val="0"/>
                    <w:spacing w:line="276" w:lineRule="auto"/>
                    <w:jc w:val="both"/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5C17A5" w:rsidRDefault="005C17A5" w:rsidP="00DF202C">
                  <w:pPr>
                    <w:widowControl w:val="0"/>
                    <w:jc w:val="both"/>
                    <w:rPr>
                      <w:i/>
                      <w:sz w:val="16"/>
                      <w:szCs w:val="16"/>
                    </w:rPr>
                  </w:pPr>
                </w:p>
                <w:p w:rsidR="005C17A5" w:rsidRDefault="005C17A5" w:rsidP="00DF202C">
                  <w:pPr>
                    <w:widowControl w:val="0"/>
                    <w:jc w:val="both"/>
                    <w:rPr>
                      <w:i/>
                      <w:sz w:val="16"/>
                      <w:szCs w:val="16"/>
                    </w:rPr>
                  </w:pPr>
                </w:p>
                <w:p w:rsidR="005C17A5" w:rsidRDefault="005C17A5" w:rsidP="00DF202C">
                  <w:pPr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5C17A5" w:rsidRDefault="005C17A5" w:rsidP="00DF202C">
                  <w:pPr>
                    <w:widowControl w:val="0"/>
                    <w:jc w:val="both"/>
                    <w:rPr>
                      <w:i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E-mail : </w:t>
                  </w:r>
                  <w:hyperlink r:id="rId13" w:history="1">
                    <w:r>
                      <w:rPr>
                        <w:rStyle w:val="Lienhypertexte"/>
                        <w:i/>
                        <w:sz w:val="16"/>
                        <w:szCs w:val="16"/>
                      </w:rPr>
                      <w:t>ihpc.comores@gmail.com</w:t>
                    </w:r>
                  </w:hyperlink>
                </w:p>
                <w:p w:rsidR="005C17A5" w:rsidRDefault="005C17A5" w:rsidP="00DF202C">
                  <w:pPr>
                    <w:widowControl w:val="0"/>
                    <w:jc w:val="both"/>
                  </w:pPr>
                </w:p>
                <w:p w:rsidR="005C17A5" w:rsidRDefault="005C17A5" w:rsidP="00DF202C">
                  <w:pPr>
                    <w:jc w:val="both"/>
                  </w:pPr>
                </w:p>
                <w:p w:rsidR="005C17A5" w:rsidRDefault="005C17A5" w:rsidP="00A7690B">
                  <w:pPr>
                    <w:widowControl w:val="0"/>
                    <w:jc w:val="both"/>
                    <w:rPr>
                      <w:i/>
                      <w:sz w:val="16"/>
                      <w:szCs w:val="16"/>
                    </w:rPr>
                  </w:pPr>
                </w:p>
                <w:p w:rsidR="005C17A5" w:rsidRDefault="005C17A5" w:rsidP="00A7690B">
                  <w:pPr>
                    <w:widowControl w:val="0"/>
                    <w:jc w:val="both"/>
                    <w:rPr>
                      <w:i/>
                      <w:sz w:val="16"/>
                      <w:szCs w:val="16"/>
                    </w:rPr>
                  </w:pPr>
                </w:p>
                <w:p w:rsidR="005C17A5" w:rsidRDefault="005C17A5" w:rsidP="00A7690B">
                  <w:pPr>
                    <w:widowControl w:val="0"/>
                    <w:jc w:val="both"/>
                    <w:rPr>
                      <w:i/>
                      <w:sz w:val="16"/>
                      <w:szCs w:val="16"/>
                    </w:rPr>
                  </w:pPr>
                </w:p>
                <w:p w:rsidR="005C17A5" w:rsidRPr="00506776" w:rsidRDefault="005C17A5" w:rsidP="00A7690B">
                  <w:pPr>
                    <w:widowControl w:val="0"/>
                    <w:jc w:val="both"/>
                    <w:rPr>
                      <w:sz w:val="16"/>
                      <w:szCs w:val="16"/>
                    </w:rPr>
                  </w:pPr>
                </w:p>
                <w:p w:rsidR="005C17A5" w:rsidRPr="00585FD6" w:rsidRDefault="005C17A5" w:rsidP="00A7690B">
                  <w:pPr>
                    <w:widowControl w:val="0"/>
                    <w:jc w:val="both"/>
                    <w:rPr>
                      <w:i/>
                    </w:rPr>
                  </w:pPr>
                  <w:r w:rsidRPr="00506776">
                    <w:rPr>
                      <w:i/>
                      <w:sz w:val="16"/>
                      <w:szCs w:val="16"/>
                    </w:rPr>
                    <w:t xml:space="preserve">E-mail : </w:t>
                  </w:r>
                  <w:hyperlink r:id="rId14" w:history="1">
                    <w:r w:rsidRPr="00506776">
                      <w:rPr>
                        <w:rStyle w:val="Lienhypertexte"/>
                        <w:i/>
                        <w:sz w:val="16"/>
                        <w:szCs w:val="16"/>
                      </w:rPr>
                      <w:t>ihpc.comores@gmail.com</w:t>
                    </w:r>
                  </w:hyperlink>
                </w:p>
                <w:p w:rsidR="005C17A5" w:rsidRPr="00E07264" w:rsidRDefault="005C17A5" w:rsidP="00A7690B">
                  <w:pPr>
                    <w:widowControl w:val="0"/>
                    <w:jc w:val="both"/>
                  </w:pPr>
                </w:p>
                <w:p w:rsidR="005C17A5" w:rsidRDefault="005C17A5" w:rsidP="00A7690B">
                  <w:pPr>
                    <w:jc w:val="both"/>
                  </w:pPr>
                </w:p>
              </w:txbxContent>
            </v:textbox>
          </v:rect>
        </w:pict>
      </w:r>
    </w:p>
    <w:sectPr w:rsidR="00F45ADF" w:rsidRPr="00F64256" w:rsidSect="002A588D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4CE" w:rsidRDefault="000C34CE" w:rsidP="00186541">
      <w:r>
        <w:separator/>
      </w:r>
    </w:p>
  </w:endnote>
  <w:endnote w:type="continuationSeparator" w:id="1">
    <w:p w:rsidR="000C34CE" w:rsidRDefault="000C34CE" w:rsidP="00186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4CE" w:rsidRDefault="000C34CE" w:rsidP="00186541">
      <w:r>
        <w:separator/>
      </w:r>
    </w:p>
  </w:footnote>
  <w:footnote w:type="continuationSeparator" w:id="1">
    <w:p w:rsidR="000C34CE" w:rsidRDefault="000C34CE" w:rsidP="001865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ADF"/>
    <w:rsid w:val="0000023F"/>
    <w:rsid w:val="00001359"/>
    <w:rsid w:val="000028CA"/>
    <w:rsid w:val="00004998"/>
    <w:rsid w:val="0000553D"/>
    <w:rsid w:val="00005834"/>
    <w:rsid w:val="00005AC7"/>
    <w:rsid w:val="000061A3"/>
    <w:rsid w:val="0000696F"/>
    <w:rsid w:val="00010C06"/>
    <w:rsid w:val="00011984"/>
    <w:rsid w:val="00012528"/>
    <w:rsid w:val="00014EF4"/>
    <w:rsid w:val="00015AF0"/>
    <w:rsid w:val="00015B52"/>
    <w:rsid w:val="00015D90"/>
    <w:rsid w:val="00015DDE"/>
    <w:rsid w:val="00017372"/>
    <w:rsid w:val="00025535"/>
    <w:rsid w:val="000370D8"/>
    <w:rsid w:val="000405FA"/>
    <w:rsid w:val="000424CD"/>
    <w:rsid w:val="000445BB"/>
    <w:rsid w:val="00046B07"/>
    <w:rsid w:val="0004758F"/>
    <w:rsid w:val="00052242"/>
    <w:rsid w:val="00052467"/>
    <w:rsid w:val="00052D8B"/>
    <w:rsid w:val="00055B31"/>
    <w:rsid w:val="00056072"/>
    <w:rsid w:val="00056C51"/>
    <w:rsid w:val="0006166D"/>
    <w:rsid w:val="000631B7"/>
    <w:rsid w:val="00063F3E"/>
    <w:rsid w:val="0006733A"/>
    <w:rsid w:val="00071261"/>
    <w:rsid w:val="000718A4"/>
    <w:rsid w:val="00075D11"/>
    <w:rsid w:val="00077055"/>
    <w:rsid w:val="00084677"/>
    <w:rsid w:val="00085437"/>
    <w:rsid w:val="000862A1"/>
    <w:rsid w:val="00091B1A"/>
    <w:rsid w:val="000930CC"/>
    <w:rsid w:val="00096234"/>
    <w:rsid w:val="00097B04"/>
    <w:rsid w:val="000A013D"/>
    <w:rsid w:val="000A07BC"/>
    <w:rsid w:val="000A07C5"/>
    <w:rsid w:val="000A2EAA"/>
    <w:rsid w:val="000A3A89"/>
    <w:rsid w:val="000A59A4"/>
    <w:rsid w:val="000A7533"/>
    <w:rsid w:val="000B174E"/>
    <w:rsid w:val="000B1F2A"/>
    <w:rsid w:val="000B28AB"/>
    <w:rsid w:val="000B5030"/>
    <w:rsid w:val="000C34CE"/>
    <w:rsid w:val="000C369D"/>
    <w:rsid w:val="000C5E3E"/>
    <w:rsid w:val="000C789B"/>
    <w:rsid w:val="000C796E"/>
    <w:rsid w:val="000C7CF7"/>
    <w:rsid w:val="000D2C6C"/>
    <w:rsid w:val="000D4DE8"/>
    <w:rsid w:val="000D4E81"/>
    <w:rsid w:val="000D5090"/>
    <w:rsid w:val="000D57FB"/>
    <w:rsid w:val="000D6597"/>
    <w:rsid w:val="000E1527"/>
    <w:rsid w:val="000E1AB4"/>
    <w:rsid w:val="000E256F"/>
    <w:rsid w:val="000E2907"/>
    <w:rsid w:val="000E331B"/>
    <w:rsid w:val="000E381F"/>
    <w:rsid w:val="000E400F"/>
    <w:rsid w:val="000E6F1D"/>
    <w:rsid w:val="000E7AFE"/>
    <w:rsid w:val="000F07F2"/>
    <w:rsid w:val="000F1250"/>
    <w:rsid w:val="000F4F6C"/>
    <w:rsid w:val="000F53F7"/>
    <w:rsid w:val="000F54E5"/>
    <w:rsid w:val="000F568E"/>
    <w:rsid w:val="000F6754"/>
    <w:rsid w:val="000F7333"/>
    <w:rsid w:val="000F79CD"/>
    <w:rsid w:val="001015B0"/>
    <w:rsid w:val="00106DE2"/>
    <w:rsid w:val="001108BD"/>
    <w:rsid w:val="00110CE0"/>
    <w:rsid w:val="00112150"/>
    <w:rsid w:val="001147A3"/>
    <w:rsid w:val="00114D64"/>
    <w:rsid w:val="00116194"/>
    <w:rsid w:val="00117196"/>
    <w:rsid w:val="00117B36"/>
    <w:rsid w:val="0012098E"/>
    <w:rsid w:val="00121B9B"/>
    <w:rsid w:val="00121FD4"/>
    <w:rsid w:val="00122B20"/>
    <w:rsid w:val="00122DA8"/>
    <w:rsid w:val="00125D86"/>
    <w:rsid w:val="00127FBE"/>
    <w:rsid w:val="001309F6"/>
    <w:rsid w:val="00131E99"/>
    <w:rsid w:val="00133B92"/>
    <w:rsid w:val="0013403D"/>
    <w:rsid w:val="00134087"/>
    <w:rsid w:val="001344C4"/>
    <w:rsid w:val="00134895"/>
    <w:rsid w:val="00134C9E"/>
    <w:rsid w:val="00142705"/>
    <w:rsid w:val="00143C7F"/>
    <w:rsid w:val="001443CF"/>
    <w:rsid w:val="001467DC"/>
    <w:rsid w:val="00151E4A"/>
    <w:rsid w:val="00152753"/>
    <w:rsid w:val="0015305A"/>
    <w:rsid w:val="0015401A"/>
    <w:rsid w:val="0015673C"/>
    <w:rsid w:val="00160001"/>
    <w:rsid w:val="0016029D"/>
    <w:rsid w:val="00160F88"/>
    <w:rsid w:val="0016170F"/>
    <w:rsid w:val="00161DFE"/>
    <w:rsid w:val="00164013"/>
    <w:rsid w:val="00165775"/>
    <w:rsid w:val="0016615A"/>
    <w:rsid w:val="00166B26"/>
    <w:rsid w:val="0017005E"/>
    <w:rsid w:val="00170AF2"/>
    <w:rsid w:val="00171864"/>
    <w:rsid w:val="001731AE"/>
    <w:rsid w:val="0017328A"/>
    <w:rsid w:val="00175086"/>
    <w:rsid w:val="00175537"/>
    <w:rsid w:val="00176A66"/>
    <w:rsid w:val="00177D27"/>
    <w:rsid w:val="00180851"/>
    <w:rsid w:val="00180BA2"/>
    <w:rsid w:val="00181797"/>
    <w:rsid w:val="00181BBB"/>
    <w:rsid w:val="00182C59"/>
    <w:rsid w:val="0018349D"/>
    <w:rsid w:val="00183F83"/>
    <w:rsid w:val="00184245"/>
    <w:rsid w:val="00184DFE"/>
    <w:rsid w:val="00186541"/>
    <w:rsid w:val="00186F9D"/>
    <w:rsid w:val="00187DE0"/>
    <w:rsid w:val="00192329"/>
    <w:rsid w:val="00197F43"/>
    <w:rsid w:val="001A0D76"/>
    <w:rsid w:val="001A3395"/>
    <w:rsid w:val="001A499C"/>
    <w:rsid w:val="001B0763"/>
    <w:rsid w:val="001B1323"/>
    <w:rsid w:val="001B1490"/>
    <w:rsid w:val="001B1764"/>
    <w:rsid w:val="001B1C43"/>
    <w:rsid w:val="001B261D"/>
    <w:rsid w:val="001B2B2E"/>
    <w:rsid w:val="001B2F3C"/>
    <w:rsid w:val="001B4432"/>
    <w:rsid w:val="001B5F66"/>
    <w:rsid w:val="001B67CD"/>
    <w:rsid w:val="001B7ED8"/>
    <w:rsid w:val="001C0CF7"/>
    <w:rsid w:val="001C29FD"/>
    <w:rsid w:val="001C3586"/>
    <w:rsid w:val="001C35EC"/>
    <w:rsid w:val="001C52E5"/>
    <w:rsid w:val="001D260A"/>
    <w:rsid w:val="001D4099"/>
    <w:rsid w:val="001D41EA"/>
    <w:rsid w:val="001D5361"/>
    <w:rsid w:val="001D5CEE"/>
    <w:rsid w:val="001D5FF6"/>
    <w:rsid w:val="001D61D2"/>
    <w:rsid w:val="001D6BBF"/>
    <w:rsid w:val="001E00FA"/>
    <w:rsid w:val="001E02ED"/>
    <w:rsid w:val="001E1117"/>
    <w:rsid w:val="001E2244"/>
    <w:rsid w:val="001E34FF"/>
    <w:rsid w:val="001E4488"/>
    <w:rsid w:val="001E5345"/>
    <w:rsid w:val="001E5697"/>
    <w:rsid w:val="001E639F"/>
    <w:rsid w:val="001F2020"/>
    <w:rsid w:val="001F2764"/>
    <w:rsid w:val="001F3810"/>
    <w:rsid w:val="001F4C4C"/>
    <w:rsid w:val="001F4FAF"/>
    <w:rsid w:val="001F7137"/>
    <w:rsid w:val="001F7F92"/>
    <w:rsid w:val="002023BA"/>
    <w:rsid w:val="002035A2"/>
    <w:rsid w:val="002038BB"/>
    <w:rsid w:val="00204223"/>
    <w:rsid w:val="002057E9"/>
    <w:rsid w:val="0020717B"/>
    <w:rsid w:val="0021418F"/>
    <w:rsid w:val="00214CF6"/>
    <w:rsid w:val="002164DC"/>
    <w:rsid w:val="0021795A"/>
    <w:rsid w:val="002179F9"/>
    <w:rsid w:val="002205CA"/>
    <w:rsid w:val="0022105F"/>
    <w:rsid w:val="002218E0"/>
    <w:rsid w:val="00223F04"/>
    <w:rsid w:val="002271CD"/>
    <w:rsid w:val="00231B52"/>
    <w:rsid w:val="00231FDD"/>
    <w:rsid w:val="00234B50"/>
    <w:rsid w:val="002351C4"/>
    <w:rsid w:val="002400FA"/>
    <w:rsid w:val="00240B8F"/>
    <w:rsid w:val="00241839"/>
    <w:rsid w:val="00242B23"/>
    <w:rsid w:val="00243A3C"/>
    <w:rsid w:val="00245803"/>
    <w:rsid w:val="00247B49"/>
    <w:rsid w:val="00250012"/>
    <w:rsid w:val="00251045"/>
    <w:rsid w:val="00251A53"/>
    <w:rsid w:val="00251F7B"/>
    <w:rsid w:val="00252E99"/>
    <w:rsid w:val="00254674"/>
    <w:rsid w:val="00256C77"/>
    <w:rsid w:val="002570A1"/>
    <w:rsid w:val="0025731A"/>
    <w:rsid w:val="002608DB"/>
    <w:rsid w:val="00260B20"/>
    <w:rsid w:val="002619DF"/>
    <w:rsid w:val="002622A2"/>
    <w:rsid w:val="002639A0"/>
    <w:rsid w:val="00264514"/>
    <w:rsid w:val="00271E80"/>
    <w:rsid w:val="002729FA"/>
    <w:rsid w:val="00276BE3"/>
    <w:rsid w:val="002778A1"/>
    <w:rsid w:val="00282594"/>
    <w:rsid w:val="002835AA"/>
    <w:rsid w:val="00284B84"/>
    <w:rsid w:val="002870E9"/>
    <w:rsid w:val="00291FDE"/>
    <w:rsid w:val="00292625"/>
    <w:rsid w:val="0029366C"/>
    <w:rsid w:val="0029385C"/>
    <w:rsid w:val="00294E7C"/>
    <w:rsid w:val="00295870"/>
    <w:rsid w:val="0029646E"/>
    <w:rsid w:val="00296591"/>
    <w:rsid w:val="00297307"/>
    <w:rsid w:val="002A0081"/>
    <w:rsid w:val="002A0A8D"/>
    <w:rsid w:val="002A25F2"/>
    <w:rsid w:val="002A262E"/>
    <w:rsid w:val="002A44CC"/>
    <w:rsid w:val="002A4F4D"/>
    <w:rsid w:val="002A588D"/>
    <w:rsid w:val="002A7D25"/>
    <w:rsid w:val="002B068C"/>
    <w:rsid w:val="002B1291"/>
    <w:rsid w:val="002B15EB"/>
    <w:rsid w:val="002B1815"/>
    <w:rsid w:val="002B1CB6"/>
    <w:rsid w:val="002B1CB9"/>
    <w:rsid w:val="002B2978"/>
    <w:rsid w:val="002B3466"/>
    <w:rsid w:val="002B38E2"/>
    <w:rsid w:val="002B5B46"/>
    <w:rsid w:val="002B65EC"/>
    <w:rsid w:val="002C2FCE"/>
    <w:rsid w:val="002C32BF"/>
    <w:rsid w:val="002C3974"/>
    <w:rsid w:val="002C5178"/>
    <w:rsid w:val="002C689A"/>
    <w:rsid w:val="002D2529"/>
    <w:rsid w:val="002D3EFE"/>
    <w:rsid w:val="002D56D8"/>
    <w:rsid w:val="002D67FA"/>
    <w:rsid w:val="002D6A14"/>
    <w:rsid w:val="002D6C6D"/>
    <w:rsid w:val="002D7882"/>
    <w:rsid w:val="002D7C93"/>
    <w:rsid w:val="002E023C"/>
    <w:rsid w:val="002E1E3A"/>
    <w:rsid w:val="002E1EEA"/>
    <w:rsid w:val="002E1F5E"/>
    <w:rsid w:val="002E3FCE"/>
    <w:rsid w:val="002E4E8A"/>
    <w:rsid w:val="002E6D80"/>
    <w:rsid w:val="002E71C9"/>
    <w:rsid w:val="002F03E9"/>
    <w:rsid w:val="002F2503"/>
    <w:rsid w:val="002F54E6"/>
    <w:rsid w:val="002F58BA"/>
    <w:rsid w:val="002F5902"/>
    <w:rsid w:val="002F70E5"/>
    <w:rsid w:val="002F7ABD"/>
    <w:rsid w:val="003000CD"/>
    <w:rsid w:val="00303F07"/>
    <w:rsid w:val="00304A09"/>
    <w:rsid w:val="00305908"/>
    <w:rsid w:val="00306705"/>
    <w:rsid w:val="003072BF"/>
    <w:rsid w:val="00311226"/>
    <w:rsid w:val="0031311F"/>
    <w:rsid w:val="0031730F"/>
    <w:rsid w:val="003174C8"/>
    <w:rsid w:val="0032046C"/>
    <w:rsid w:val="003224A2"/>
    <w:rsid w:val="003261F9"/>
    <w:rsid w:val="003262F5"/>
    <w:rsid w:val="00326656"/>
    <w:rsid w:val="003308C1"/>
    <w:rsid w:val="00330FE9"/>
    <w:rsid w:val="00331892"/>
    <w:rsid w:val="00332170"/>
    <w:rsid w:val="00336EE2"/>
    <w:rsid w:val="003401CC"/>
    <w:rsid w:val="00340F52"/>
    <w:rsid w:val="00341340"/>
    <w:rsid w:val="00342197"/>
    <w:rsid w:val="00344A17"/>
    <w:rsid w:val="00345D90"/>
    <w:rsid w:val="00346704"/>
    <w:rsid w:val="003479E4"/>
    <w:rsid w:val="003479F9"/>
    <w:rsid w:val="00350A77"/>
    <w:rsid w:val="00350ED5"/>
    <w:rsid w:val="00351DD8"/>
    <w:rsid w:val="003521C4"/>
    <w:rsid w:val="00352BC0"/>
    <w:rsid w:val="0035368C"/>
    <w:rsid w:val="003563A1"/>
    <w:rsid w:val="00356ECE"/>
    <w:rsid w:val="003576B1"/>
    <w:rsid w:val="003617D0"/>
    <w:rsid w:val="00361E5D"/>
    <w:rsid w:val="00364842"/>
    <w:rsid w:val="0036628D"/>
    <w:rsid w:val="00371F38"/>
    <w:rsid w:val="00374089"/>
    <w:rsid w:val="0037473B"/>
    <w:rsid w:val="00375EBA"/>
    <w:rsid w:val="00380A51"/>
    <w:rsid w:val="00381958"/>
    <w:rsid w:val="003869B1"/>
    <w:rsid w:val="00386D60"/>
    <w:rsid w:val="00386F52"/>
    <w:rsid w:val="003874C7"/>
    <w:rsid w:val="00387985"/>
    <w:rsid w:val="00391519"/>
    <w:rsid w:val="003924E4"/>
    <w:rsid w:val="003945FE"/>
    <w:rsid w:val="0039476B"/>
    <w:rsid w:val="003A1956"/>
    <w:rsid w:val="003A4210"/>
    <w:rsid w:val="003A45A9"/>
    <w:rsid w:val="003A46EF"/>
    <w:rsid w:val="003A70DC"/>
    <w:rsid w:val="003B0843"/>
    <w:rsid w:val="003B330A"/>
    <w:rsid w:val="003B50EF"/>
    <w:rsid w:val="003B65DC"/>
    <w:rsid w:val="003B69A8"/>
    <w:rsid w:val="003B795B"/>
    <w:rsid w:val="003C1B8E"/>
    <w:rsid w:val="003C264C"/>
    <w:rsid w:val="003C4C66"/>
    <w:rsid w:val="003C656D"/>
    <w:rsid w:val="003C71CF"/>
    <w:rsid w:val="003D3040"/>
    <w:rsid w:val="003D30B5"/>
    <w:rsid w:val="003D44A3"/>
    <w:rsid w:val="003D5314"/>
    <w:rsid w:val="003D564B"/>
    <w:rsid w:val="003D6158"/>
    <w:rsid w:val="003D73E3"/>
    <w:rsid w:val="003E057F"/>
    <w:rsid w:val="003E1F6B"/>
    <w:rsid w:val="003E275B"/>
    <w:rsid w:val="003E2D3C"/>
    <w:rsid w:val="003E5238"/>
    <w:rsid w:val="003F558F"/>
    <w:rsid w:val="004017F9"/>
    <w:rsid w:val="00405C77"/>
    <w:rsid w:val="004062EF"/>
    <w:rsid w:val="0040690F"/>
    <w:rsid w:val="004077F4"/>
    <w:rsid w:val="004114EA"/>
    <w:rsid w:val="00414E1D"/>
    <w:rsid w:val="00420176"/>
    <w:rsid w:val="0042249B"/>
    <w:rsid w:val="00425537"/>
    <w:rsid w:val="00426BF6"/>
    <w:rsid w:val="004307F5"/>
    <w:rsid w:val="004314CE"/>
    <w:rsid w:val="00431EC3"/>
    <w:rsid w:val="004350B9"/>
    <w:rsid w:val="004422A1"/>
    <w:rsid w:val="004422F6"/>
    <w:rsid w:val="00442E50"/>
    <w:rsid w:val="00444420"/>
    <w:rsid w:val="00444A4D"/>
    <w:rsid w:val="004474CB"/>
    <w:rsid w:val="00447B1A"/>
    <w:rsid w:val="0045064F"/>
    <w:rsid w:val="00450C44"/>
    <w:rsid w:val="00451245"/>
    <w:rsid w:val="0045172D"/>
    <w:rsid w:val="00451821"/>
    <w:rsid w:val="004521E1"/>
    <w:rsid w:val="00452C95"/>
    <w:rsid w:val="00454017"/>
    <w:rsid w:val="004560C5"/>
    <w:rsid w:val="0045634F"/>
    <w:rsid w:val="00460777"/>
    <w:rsid w:val="00461400"/>
    <w:rsid w:val="00461B5B"/>
    <w:rsid w:val="004623CE"/>
    <w:rsid w:val="0046781C"/>
    <w:rsid w:val="00471579"/>
    <w:rsid w:val="00471F47"/>
    <w:rsid w:val="004747C2"/>
    <w:rsid w:val="00475DB3"/>
    <w:rsid w:val="00477BAC"/>
    <w:rsid w:val="00480113"/>
    <w:rsid w:val="004831C6"/>
    <w:rsid w:val="00484117"/>
    <w:rsid w:val="004852F8"/>
    <w:rsid w:val="0049238E"/>
    <w:rsid w:val="0049400A"/>
    <w:rsid w:val="004A182C"/>
    <w:rsid w:val="004A3450"/>
    <w:rsid w:val="004A557F"/>
    <w:rsid w:val="004A5B10"/>
    <w:rsid w:val="004A5C7F"/>
    <w:rsid w:val="004A70B2"/>
    <w:rsid w:val="004B495A"/>
    <w:rsid w:val="004B5EE8"/>
    <w:rsid w:val="004B6823"/>
    <w:rsid w:val="004C0515"/>
    <w:rsid w:val="004C1DA8"/>
    <w:rsid w:val="004C204D"/>
    <w:rsid w:val="004C2A14"/>
    <w:rsid w:val="004C2DBE"/>
    <w:rsid w:val="004C45C7"/>
    <w:rsid w:val="004C523E"/>
    <w:rsid w:val="004C5F5A"/>
    <w:rsid w:val="004C727C"/>
    <w:rsid w:val="004D1BBF"/>
    <w:rsid w:val="004D1C84"/>
    <w:rsid w:val="004D4E68"/>
    <w:rsid w:val="004D5440"/>
    <w:rsid w:val="004D6321"/>
    <w:rsid w:val="004D6DF8"/>
    <w:rsid w:val="004E0C03"/>
    <w:rsid w:val="004E63F8"/>
    <w:rsid w:val="004E6AC1"/>
    <w:rsid w:val="004E6B58"/>
    <w:rsid w:val="004E7BD8"/>
    <w:rsid w:val="004F0AF3"/>
    <w:rsid w:val="004F5418"/>
    <w:rsid w:val="004F5F84"/>
    <w:rsid w:val="004F61D6"/>
    <w:rsid w:val="00501255"/>
    <w:rsid w:val="00501C34"/>
    <w:rsid w:val="00502212"/>
    <w:rsid w:val="00502749"/>
    <w:rsid w:val="00502C1B"/>
    <w:rsid w:val="005048A4"/>
    <w:rsid w:val="0050500C"/>
    <w:rsid w:val="00507451"/>
    <w:rsid w:val="00510759"/>
    <w:rsid w:val="0051193B"/>
    <w:rsid w:val="0051198C"/>
    <w:rsid w:val="0051414F"/>
    <w:rsid w:val="00514A8C"/>
    <w:rsid w:val="0051552B"/>
    <w:rsid w:val="005165B3"/>
    <w:rsid w:val="00516870"/>
    <w:rsid w:val="005232C1"/>
    <w:rsid w:val="0052394B"/>
    <w:rsid w:val="00523F56"/>
    <w:rsid w:val="005252CA"/>
    <w:rsid w:val="00525B8D"/>
    <w:rsid w:val="00526276"/>
    <w:rsid w:val="005269F2"/>
    <w:rsid w:val="00530D9B"/>
    <w:rsid w:val="00530FB8"/>
    <w:rsid w:val="00531F7B"/>
    <w:rsid w:val="005333F7"/>
    <w:rsid w:val="00534398"/>
    <w:rsid w:val="00534961"/>
    <w:rsid w:val="00536010"/>
    <w:rsid w:val="005376C8"/>
    <w:rsid w:val="00540203"/>
    <w:rsid w:val="00540D1F"/>
    <w:rsid w:val="00540FA0"/>
    <w:rsid w:val="00542D9E"/>
    <w:rsid w:val="00542F55"/>
    <w:rsid w:val="005438A4"/>
    <w:rsid w:val="005473E2"/>
    <w:rsid w:val="00553633"/>
    <w:rsid w:val="00553AF9"/>
    <w:rsid w:val="005548F4"/>
    <w:rsid w:val="00555825"/>
    <w:rsid w:val="0055603E"/>
    <w:rsid w:val="005567DD"/>
    <w:rsid w:val="005614B3"/>
    <w:rsid w:val="00563230"/>
    <w:rsid w:val="00566D6D"/>
    <w:rsid w:val="005672CE"/>
    <w:rsid w:val="005675F5"/>
    <w:rsid w:val="0057274F"/>
    <w:rsid w:val="005769E1"/>
    <w:rsid w:val="005806DC"/>
    <w:rsid w:val="0058331D"/>
    <w:rsid w:val="00583530"/>
    <w:rsid w:val="005856B6"/>
    <w:rsid w:val="00587AA8"/>
    <w:rsid w:val="00592803"/>
    <w:rsid w:val="00596FE3"/>
    <w:rsid w:val="005A0506"/>
    <w:rsid w:val="005A2E1C"/>
    <w:rsid w:val="005A3BB5"/>
    <w:rsid w:val="005A4E99"/>
    <w:rsid w:val="005A60FC"/>
    <w:rsid w:val="005B0150"/>
    <w:rsid w:val="005B13FA"/>
    <w:rsid w:val="005B7F5B"/>
    <w:rsid w:val="005C0534"/>
    <w:rsid w:val="005C0C9A"/>
    <w:rsid w:val="005C14F4"/>
    <w:rsid w:val="005C17A5"/>
    <w:rsid w:val="005C2268"/>
    <w:rsid w:val="005C4728"/>
    <w:rsid w:val="005C4B60"/>
    <w:rsid w:val="005C5DFD"/>
    <w:rsid w:val="005C6AF6"/>
    <w:rsid w:val="005C7F28"/>
    <w:rsid w:val="005D0749"/>
    <w:rsid w:val="005D30E3"/>
    <w:rsid w:val="005D4C9A"/>
    <w:rsid w:val="005D752A"/>
    <w:rsid w:val="005E0C50"/>
    <w:rsid w:val="005E2583"/>
    <w:rsid w:val="005E3CB4"/>
    <w:rsid w:val="005E4338"/>
    <w:rsid w:val="005E50F1"/>
    <w:rsid w:val="005E5777"/>
    <w:rsid w:val="005E77F2"/>
    <w:rsid w:val="005F1A31"/>
    <w:rsid w:val="005F1C03"/>
    <w:rsid w:val="005F25C7"/>
    <w:rsid w:val="005F3EF7"/>
    <w:rsid w:val="005F48BC"/>
    <w:rsid w:val="005F4F61"/>
    <w:rsid w:val="005F626A"/>
    <w:rsid w:val="005F79D5"/>
    <w:rsid w:val="006003B1"/>
    <w:rsid w:val="00601900"/>
    <w:rsid w:val="006042AA"/>
    <w:rsid w:val="00604FFA"/>
    <w:rsid w:val="00605CE1"/>
    <w:rsid w:val="00606282"/>
    <w:rsid w:val="006063B4"/>
    <w:rsid w:val="00611466"/>
    <w:rsid w:val="00615590"/>
    <w:rsid w:val="00615F5B"/>
    <w:rsid w:val="00615FEF"/>
    <w:rsid w:val="006200D8"/>
    <w:rsid w:val="006232AE"/>
    <w:rsid w:val="0062544F"/>
    <w:rsid w:val="00626E91"/>
    <w:rsid w:val="00627AE5"/>
    <w:rsid w:val="006324E8"/>
    <w:rsid w:val="006338AE"/>
    <w:rsid w:val="00633E46"/>
    <w:rsid w:val="00634AA6"/>
    <w:rsid w:val="0063533C"/>
    <w:rsid w:val="0063622D"/>
    <w:rsid w:val="006369FF"/>
    <w:rsid w:val="00636A27"/>
    <w:rsid w:val="00636FA2"/>
    <w:rsid w:val="00637ACA"/>
    <w:rsid w:val="006409F7"/>
    <w:rsid w:val="0064257E"/>
    <w:rsid w:val="00643390"/>
    <w:rsid w:val="006438CC"/>
    <w:rsid w:val="00643E24"/>
    <w:rsid w:val="0064485C"/>
    <w:rsid w:val="00644A21"/>
    <w:rsid w:val="00645CF2"/>
    <w:rsid w:val="00647B18"/>
    <w:rsid w:val="00647E39"/>
    <w:rsid w:val="00650C21"/>
    <w:rsid w:val="00651808"/>
    <w:rsid w:val="00656360"/>
    <w:rsid w:val="006563A4"/>
    <w:rsid w:val="0065799F"/>
    <w:rsid w:val="00660360"/>
    <w:rsid w:val="0066167F"/>
    <w:rsid w:val="00666AAF"/>
    <w:rsid w:val="00666EC4"/>
    <w:rsid w:val="00667158"/>
    <w:rsid w:val="00671182"/>
    <w:rsid w:val="00675C78"/>
    <w:rsid w:val="00676845"/>
    <w:rsid w:val="006777AE"/>
    <w:rsid w:val="006807CA"/>
    <w:rsid w:val="00682666"/>
    <w:rsid w:val="00684022"/>
    <w:rsid w:val="00684C13"/>
    <w:rsid w:val="00690AE8"/>
    <w:rsid w:val="00691265"/>
    <w:rsid w:val="00691A2B"/>
    <w:rsid w:val="00693790"/>
    <w:rsid w:val="00693C7D"/>
    <w:rsid w:val="00693C9A"/>
    <w:rsid w:val="00694DE6"/>
    <w:rsid w:val="00695669"/>
    <w:rsid w:val="00695890"/>
    <w:rsid w:val="00696E85"/>
    <w:rsid w:val="006971F1"/>
    <w:rsid w:val="006A1648"/>
    <w:rsid w:val="006A1854"/>
    <w:rsid w:val="006A3BDF"/>
    <w:rsid w:val="006A3C85"/>
    <w:rsid w:val="006B1962"/>
    <w:rsid w:val="006B2F3E"/>
    <w:rsid w:val="006B4D2D"/>
    <w:rsid w:val="006B55A4"/>
    <w:rsid w:val="006B5A00"/>
    <w:rsid w:val="006B6CC2"/>
    <w:rsid w:val="006B6E55"/>
    <w:rsid w:val="006B784C"/>
    <w:rsid w:val="006B7E7A"/>
    <w:rsid w:val="006C051C"/>
    <w:rsid w:val="006C056D"/>
    <w:rsid w:val="006C141F"/>
    <w:rsid w:val="006C1A7A"/>
    <w:rsid w:val="006C1CEA"/>
    <w:rsid w:val="006C324B"/>
    <w:rsid w:val="006C6F76"/>
    <w:rsid w:val="006C7FE4"/>
    <w:rsid w:val="006D2353"/>
    <w:rsid w:val="006D26EB"/>
    <w:rsid w:val="006D2B8E"/>
    <w:rsid w:val="006D41A0"/>
    <w:rsid w:val="006D42DE"/>
    <w:rsid w:val="006D731B"/>
    <w:rsid w:val="006D7D75"/>
    <w:rsid w:val="006E1CEE"/>
    <w:rsid w:val="006E1F5C"/>
    <w:rsid w:val="006E2C2B"/>
    <w:rsid w:val="006E7A93"/>
    <w:rsid w:val="006F0268"/>
    <w:rsid w:val="006F0B2F"/>
    <w:rsid w:val="006F0F9A"/>
    <w:rsid w:val="006F252E"/>
    <w:rsid w:val="006F4272"/>
    <w:rsid w:val="006F6912"/>
    <w:rsid w:val="006F72BD"/>
    <w:rsid w:val="006F79C3"/>
    <w:rsid w:val="00703063"/>
    <w:rsid w:val="00703A59"/>
    <w:rsid w:val="00706715"/>
    <w:rsid w:val="007161AA"/>
    <w:rsid w:val="007166CD"/>
    <w:rsid w:val="0071688C"/>
    <w:rsid w:val="0072222D"/>
    <w:rsid w:val="00725A6D"/>
    <w:rsid w:val="00727621"/>
    <w:rsid w:val="0072780C"/>
    <w:rsid w:val="00730E96"/>
    <w:rsid w:val="00732140"/>
    <w:rsid w:val="00732590"/>
    <w:rsid w:val="007336C3"/>
    <w:rsid w:val="00734737"/>
    <w:rsid w:val="00743064"/>
    <w:rsid w:val="00743B8C"/>
    <w:rsid w:val="00746A47"/>
    <w:rsid w:val="00746F82"/>
    <w:rsid w:val="007500F7"/>
    <w:rsid w:val="0075467F"/>
    <w:rsid w:val="00754B47"/>
    <w:rsid w:val="00755A6D"/>
    <w:rsid w:val="00756EEF"/>
    <w:rsid w:val="00757DA5"/>
    <w:rsid w:val="007630AA"/>
    <w:rsid w:val="00763649"/>
    <w:rsid w:val="0076760D"/>
    <w:rsid w:val="00767DBE"/>
    <w:rsid w:val="00771572"/>
    <w:rsid w:val="00771645"/>
    <w:rsid w:val="0077398A"/>
    <w:rsid w:val="00773DE9"/>
    <w:rsid w:val="0077461A"/>
    <w:rsid w:val="00774ECE"/>
    <w:rsid w:val="0077501C"/>
    <w:rsid w:val="0077560E"/>
    <w:rsid w:val="00776ECA"/>
    <w:rsid w:val="007808BD"/>
    <w:rsid w:val="00781987"/>
    <w:rsid w:val="00782140"/>
    <w:rsid w:val="0078252B"/>
    <w:rsid w:val="00783C36"/>
    <w:rsid w:val="00784F16"/>
    <w:rsid w:val="00784FAD"/>
    <w:rsid w:val="00786E76"/>
    <w:rsid w:val="00787092"/>
    <w:rsid w:val="00791309"/>
    <w:rsid w:val="00794A0A"/>
    <w:rsid w:val="00796AB7"/>
    <w:rsid w:val="00796FD5"/>
    <w:rsid w:val="007A0733"/>
    <w:rsid w:val="007A08DA"/>
    <w:rsid w:val="007A0E66"/>
    <w:rsid w:val="007A2279"/>
    <w:rsid w:val="007A2A6F"/>
    <w:rsid w:val="007A2CF9"/>
    <w:rsid w:val="007A364C"/>
    <w:rsid w:val="007B17EE"/>
    <w:rsid w:val="007B6368"/>
    <w:rsid w:val="007B74A1"/>
    <w:rsid w:val="007B769B"/>
    <w:rsid w:val="007C4212"/>
    <w:rsid w:val="007C7329"/>
    <w:rsid w:val="007C79D0"/>
    <w:rsid w:val="007D05D7"/>
    <w:rsid w:val="007D0C00"/>
    <w:rsid w:val="007D16BE"/>
    <w:rsid w:val="007D444B"/>
    <w:rsid w:val="007D6001"/>
    <w:rsid w:val="007D63AD"/>
    <w:rsid w:val="007D68A6"/>
    <w:rsid w:val="007D7996"/>
    <w:rsid w:val="007E093B"/>
    <w:rsid w:val="007E0B1C"/>
    <w:rsid w:val="007F0CE0"/>
    <w:rsid w:val="007F2BC4"/>
    <w:rsid w:val="007F4361"/>
    <w:rsid w:val="007F47E6"/>
    <w:rsid w:val="007F4BDA"/>
    <w:rsid w:val="007F6797"/>
    <w:rsid w:val="007F7C1A"/>
    <w:rsid w:val="0080005B"/>
    <w:rsid w:val="00800204"/>
    <w:rsid w:val="0080408C"/>
    <w:rsid w:val="00804303"/>
    <w:rsid w:val="008045C5"/>
    <w:rsid w:val="0080491A"/>
    <w:rsid w:val="008058A2"/>
    <w:rsid w:val="0080685F"/>
    <w:rsid w:val="00807338"/>
    <w:rsid w:val="00807707"/>
    <w:rsid w:val="00807973"/>
    <w:rsid w:val="00807CC5"/>
    <w:rsid w:val="00807E36"/>
    <w:rsid w:val="00810F40"/>
    <w:rsid w:val="00812B45"/>
    <w:rsid w:val="00815491"/>
    <w:rsid w:val="0081610B"/>
    <w:rsid w:val="008165EE"/>
    <w:rsid w:val="0081708C"/>
    <w:rsid w:val="00817EE0"/>
    <w:rsid w:val="00820DDE"/>
    <w:rsid w:val="008212A4"/>
    <w:rsid w:val="0082295C"/>
    <w:rsid w:val="008309A3"/>
    <w:rsid w:val="00830EF9"/>
    <w:rsid w:val="00834512"/>
    <w:rsid w:val="00835F68"/>
    <w:rsid w:val="00837142"/>
    <w:rsid w:val="00844D6E"/>
    <w:rsid w:val="008471CC"/>
    <w:rsid w:val="008505AC"/>
    <w:rsid w:val="00853224"/>
    <w:rsid w:val="0085364E"/>
    <w:rsid w:val="00854908"/>
    <w:rsid w:val="008550BF"/>
    <w:rsid w:val="008553E1"/>
    <w:rsid w:val="00862A98"/>
    <w:rsid w:val="00862AE5"/>
    <w:rsid w:val="00862FD2"/>
    <w:rsid w:val="00866050"/>
    <w:rsid w:val="00866987"/>
    <w:rsid w:val="008671D8"/>
    <w:rsid w:val="008708C8"/>
    <w:rsid w:val="008723CF"/>
    <w:rsid w:val="00872C3C"/>
    <w:rsid w:val="00872F12"/>
    <w:rsid w:val="00873667"/>
    <w:rsid w:val="00873A3B"/>
    <w:rsid w:val="0087407F"/>
    <w:rsid w:val="008769C2"/>
    <w:rsid w:val="00876ABC"/>
    <w:rsid w:val="008770C2"/>
    <w:rsid w:val="0087746F"/>
    <w:rsid w:val="008777AB"/>
    <w:rsid w:val="00880815"/>
    <w:rsid w:val="00884CC3"/>
    <w:rsid w:val="00884CC4"/>
    <w:rsid w:val="008856CC"/>
    <w:rsid w:val="00885D84"/>
    <w:rsid w:val="00886194"/>
    <w:rsid w:val="00886BEE"/>
    <w:rsid w:val="0088776E"/>
    <w:rsid w:val="00890CC8"/>
    <w:rsid w:val="0089554C"/>
    <w:rsid w:val="00895B17"/>
    <w:rsid w:val="00897676"/>
    <w:rsid w:val="008A0624"/>
    <w:rsid w:val="008A176D"/>
    <w:rsid w:val="008A1AA0"/>
    <w:rsid w:val="008A3391"/>
    <w:rsid w:val="008A58BF"/>
    <w:rsid w:val="008A5C88"/>
    <w:rsid w:val="008A63CA"/>
    <w:rsid w:val="008A6AE9"/>
    <w:rsid w:val="008A71AF"/>
    <w:rsid w:val="008A7EAE"/>
    <w:rsid w:val="008B0592"/>
    <w:rsid w:val="008B228B"/>
    <w:rsid w:val="008B4EA9"/>
    <w:rsid w:val="008B53EB"/>
    <w:rsid w:val="008B6179"/>
    <w:rsid w:val="008B649B"/>
    <w:rsid w:val="008B6860"/>
    <w:rsid w:val="008B7F1D"/>
    <w:rsid w:val="008C03A2"/>
    <w:rsid w:val="008C0681"/>
    <w:rsid w:val="008C17D9"/>
    <w:rsid w:val="008C235E"/>
    <w:rsid w:val="008C2521"/>
    <w:rsid w:val="008C3CAA"/>
    <w:rsid w:val="008C4D5A"/>
    <w:rsid w:val="008C567F"/>
    <w:rsid w:val="008C64B9"/>
    <w:rsid w:val="008C6F5D"/>
    <w:rsid w:val="008D1C1B"/>
    <w:rsid w:val="008D2452"/>
    <w:rsid w:val="008D2708"/>
    <w:rsid w:val="008D31B0"/>
    <w:rsid w:val="008D40E8"/>
    <w:rsid w:val="008D617A"/>
    <w:rsid w:val="008E02F0"/>
    <w:rsid w:val="008E2A91"/>
    <w:rsid w:val="008E33B9"/>
    <w:rsid w:val="008E5466"/>
    <w:rsid w:val="008E686D"/>
    <w:rsid w:val="008F01FD"/>
    <w:rsid w:val="008F0567"/>
    <w:rsid w:val="008F3C75"/>
    <w:rsid w:val="008F57AC"/>
    <w:rsid w:val="008F5F63"/>
    <w:rsid w:val="008F6332"/>
    <w:rsid w:val="0090087B"/>
    <w:rsid w:val="00901FC7"/>
    <w:rsid w:val="00903968"/>
    <w:rsid w:val="00907F94"/>
    <w:rsid w:val="00910791"/>
    <w:rsid w:val="00912899"/>
    <w:rsid w:val="00914137"/>
    <w:rsid w:val="00914330"/>
    <w:rsid w:val="0091656C"/>
    <w:rsid w:val="00922539"/>
    <w:rsid w:val="00923444"/>
    <w:rsid w:val="0092377A"/>
    <w:rsid w:val="0092407F"/>
    <w:rsid w:val="00924445"/>
    <w:rsid w:val="00925129"/>
    <w:rsid w:val="00926702"/>
    <w:rsid w:val="00934EC1"/>
    <w:rsid w:val="00935832"/>
    <w:rsid w:val="00943454"/>
    <w:rsid w:val="009465FC"/>
    <w:rsid w:val="00950019"/>
    <w:rsid w:val="009512C2"/>
    <w:rsid w:val="00951D8A"/>
    <w:rsid w:val="00955672"/>
    <w:rsid w:val="00957A6D"/>
    <w:rsid w:val="00957EDE"/>
    <w:rsid w:val="00961C82"/>
    <w:rsid w:val="00965E4C"/>
    <w:rsid w:val="00966B3D"/>
    <w:rsid w:val="0096703A"/>
    <w:rsid w:val="00970584"/>
    <w:rsid w:val="009718BA"/>
    <w:rsid w:val="00973B9F"/>
    <w:rsid w:val="00974144"/>
    <w:rsid w:val="009741D6"/>
    <w:rsid w:val="009748C1"/>
    <w:rsid w:val="00975304"/>
    <w:rsid w:val="009759F2"/>
    <w:rsid w:val="009776C9"/>
    <w:rsid w:val="00982E3A"/>
    <w:rsid w:val="00983227"/>
    <w:rsid w:val="009833D2"/>
    <w:rsid w:val="0098616F"/>
    <w:rsid w:val="009901AC"/>
    <w:rsid w:val="009901ED"/>
    <w:rsid w:val="009903DB"/>
    <w:rsid w:val="009907CF"/>
    <w:rsid w:val="009915FF"/>
    <w:rsid w:val="00992C7B"/>
    <w:rsid w:val="00992F00"/>
    <w:rsid w:val="00994B85"/>
    <w:rsid w:val="00995506"/>
    <w:rsid w:val="00996769"/>
    <w:rsid w:val="00997C97"/>
    <w:rsid w:val="009A1104"/>
    <w:rsid w:val="009A4D3F"/>
    <w:rsid w:val="009A5526"/>
    <w:rsid w:val="009A598B"/>
    <w:rsid w:val="009A65BE"/>
    <w:rsid w:val="009B2724"/>
    <w:rsid w:val="009B396B"/>
    <w:rsid w:val="009B4051"/>
    <w:rsid w:val="009B4D3C"/>
    <w:rsid w:val="009B5920"/>
    <w:rsid w:val="009B6466"/>
    <w:rsid w:val="009B73A7"/>
    <w:rsid w:val="009C0B2E"/>
    <w:rsid w:val="009C1818"/>
    <w:rsid w:val="009C27CB"/>
    <w:rsid w:val="009D0934"/>
    <w:rsid w:val="009D1CC1"/>
    <w:rsid w:val="009D2110"/>
    <w:rsid w:val="009D2597"/>
    <w:rsid w:val="009D269D"/>
    <w:rsid w:val="009D6AAE"/>
    <w:rsid w:val="009D6AEE"/>
    <w:rsid w:val="009D7D3F"/>
    <w:rsid w:val="009E0A32"/>
    <w:rsid w:val="009E2306"/>
    <w:rsid w:val="009E2CB0"/>
    <w:rsid w:val="009E41E3"/>
    <w:rsid w:val="009E6480"/>
    <w:rsid w:val="009E6B3C"/>
    <w:rsid w:val="009E6CCB"/>
    <w:rsid w:val="009E753E"/>
    <w:rsid w:val="009E7F85"/>
    <w:rsid w:val="009F03EC"/>
    <w:rsid w:val="009F0688"/>
    <w:rsid w:val="009F0CBA"/>
    <w:rsid w:val="009F7902"/>
    <w:rsid w:val="00A001AC"/>
    <w:rsid w:val="00A0180A"/>
    <w:rsid w:val="00A02292"/>
    <w:rsid w:val="00A02423"/>
    <w:rsid w:val="00A042D8"/>
    <w:rsid w:val="00A05B79"/>
    <w:rsid w:val="00A06D6D"/>
    <w:rsid w:val="00A06EE1"/>
    <w:rsid w:val="00A106CD"/>
    <w:rsid w:val="00A11945"/>
    <w:rsid w:val="00A1219C"/>
    <w:rsid w:val="00A12B3C"/>
    <w:rsid w:val="00A13A84"/>
    <w:rsid w:val="00A15EE4"/>
    <w:rsid w:val="00A17CFF"/>
    <w:rsid w:val="00A219EB"/>
    <w:rsid w:val="00A22AF7"/>
    <w:rsid w:val="00A230C8"/>
    <w:rsid w:val="00A2574B"/>
    <w:rsid w:val="00A2628C"/>
    <w:rsid w:val="00A26EFA"/>
    <w:rsid w:val="00A30270"/>
    <w:rsid w:val="00A30F6A"/>
    <w:rsid w:val="00A31443"/>
    <w:rsid w:val="00A32122"/>
    <w:rsid w:val="00A32B51"/>
    <w:rsid w:val="00A331EB"/>
    <w:rsid w:val="00A34819"/>
    <w:rsid w:val="00A34BC3"/>
    <w:rsid w:val="00A35101"/>
    <w:rsid w:val="00A352A8"/>
    <w:rsid w:val="00A35912"/>
    <w:rsid w:val="00A36B2D"/>
    <w:rsid w:val="00A37064"/>
    <w:rsid w:val="00A420E4"/>
    <w:rsid w:val="00A47020"/>
    <w:rsid w:val="00A479F0"/>
    <w:rsid w:val="00A47C29"/>
    <w:rsid w:val="00A508EB"/>
    <w:rsid w:val="00A51133"/>
    <w:rsid w:val="00A51F28"/>
    <w:rsid w:val="00A54374"/>
    <w:rsid w:val="00A552E1"/>
    <w:rsid w:val="00A553A3"/>
    <w:rsid w:val="00A55F8F"/>
    <w:rsid w:val="00A60175"/>
    <w:rsid w:val="00A6344C"/>
    <w:rsid w:val="00A63FB5"/>
    <w:rsid w:val="00A6495E"/>
    <w:rsid w:val="00A659AC"/>
    <w:rsid w:val="00A65DEA"/>
    <w:rsid w:val="00A66841"/>
    <w:rsid w:val="00A67E04"/>
    <w:rsid w:val="00A705A5"/>
    <w:rsid w:val="00A70999"/>
    <w:rsid w:val="00A713FD"/>
    <w:rsid w:val="00A71544"/>
    <w:rsid w:val="00A716E8"/>
    <w:rsid w:val="00A71D9A"/>
    <w:rsid w:val="00A71E83"/>
    <w:rsid w:val="00A7254E"/>
    <w:rsid w:val="00A727C5"/>
    <w:rsid w:val="00A7303E"/>
    <w:rsid w:val="00A73542"/>
    <w:rsid w:val="00A73BD1"/>
    <w:rsid w:val="00A73F82"/>
    <w:rsid w:val="00A75A0B"/>
    <w:rsid w:val="00A7690B"/>
    <w:rsid w:val="00A77448"/>
    <w:rsid w:val="00A824FB"/>
    <w:rsid w:val="00A838AD"/>
    <w:rsid w:val="00A86815"/>
    <w:rsid w:val="00A909FE"/>
    <w:rsid w:val="00A91F76"/>
    <w:rsid w:val="00A92076"/>
    <w:rsid w:val="00A92AFE"/>
    <w:rsid w:val="00A93925"/>
    <w:rsid w:val="00A94100"/>
    <w:rsid w:val="00A94498"/>
    <w:rsid w:val="00A95B4A"/>
    <w:rsid w:val="00A974D5"/>
    <w:rsid w:val="00AA11E3"/>
    <w:rsid w:val="00AA3AD9"/>
    <w:rsid w:val="00AA5049"/>
    <w:rsid w:val="00AA589B"/>
    <w:rsid w:val="00AB098A"/>
    <w:rsid w:val="00AB1E51"/>
    <w:rsid w:val="00AB2897"/>
    <w:rsid w:val="00AB2D24"/>
    <w:rsid w:val="00AB301A"/>
    <w:rsid w:val="00AC0511"/>
    <w:rsid w:val="00AC0598"/>
    <w:rsid w:val="00AC0A9A"/>
    <w:rsid w:val="00AC12A4"/>
    <w:rsid w:val="00AC7375"/>
    <w:rsid w:val="00AC74B7"/>
    <w:rsid w:val="00AD0B86"/>
    <w:rsid w:val="00AD2418"/>
    <w:rsid w:val="00AD36C6"/>
    <w:rsid w:val="00AD416D"/>
    <w:rsid w:val="00AD5F8B"/>
    <w:rsid w:val="00AE16FE"/>
    <w:rsid w:val="00AE240B"/>
    <w:rsid w:val="00AE2DD4"/>
    <w:rsid w:val="00AE4349"/>
    <w:rsid w:val="00AE4507"/>
    <w:rsid w:val="00AE4601"/>
    <w:rsid w:val="00AE5C39"/>
    <w:rsid w:val="00AE6768"/>
    <w:rsid w:val="00AE7E2A"/>
    <w:rsid w:val="00AF1068"/>
    <w:rsid w:val="00AF16D7"/>
    <w:rsid w:val="00AF2777"/>
    <w:rsid w:val="00AF4625"/>
    <w:rsid w:val="00AF46F3"/>
    <w:rsid w:val="00AF4927"/>
    <w:rsid w:val="00AF4DF5"/>
    <w:rsid w:val="00AF78C6"/>
    <w:rsid w:val="00B00C09"/>
    <w:rsid w:val="00B0254A"/>
    <w:rsid w:val="00B025F0"/>
    <w:rsid w:val="00B02B15"/>
    <w:rsid w:val="00B04158"/>
    <w:rsid w:val="00B055D7"/>
    <w:rsid w:val="00B05694"/>
    <w:rsid w:val="00B05BEB"/>
    <w:rsid w:val="00B05FCD"/>
    <w:rsid w:val="00B06C6A"/>
    <w:rsid w:val="00B10596"/>
    <w:rsid w:val="00B11838"/>
    <w:rsid w:val="00B13856"/>
    <w:rsid w:val="00B14795"/>
    <w:rsid w:val="00B16536"/>
    <w:rsid w:val="00B165E1"/>
    <w:rsid w:val="00B16DFA"/>
    <w:rsid w:val="00B1761D"/>
    <w:rsid w:val="00B178F1"/>
    <w:rsid w:val="00B17BD1"/>
    <w:rsid w:val="00B202BD"/>
    <w:rsid w:val="00B20639"/>
    <w:rsid w:val="00B20E42"/>
    <w:rsid w:val="00B21061"/>
    <w:rsid w:val="00B238D9"/>
    <w:rsid w:val="00B23CA5"/>
    <w:rsid w:val="00B23D8B"/>
    <w:rsid w:val="00B25AE3"/>
    <w:rsid w:val="00B26122"/>
    <w:rsid w:val="00B26266"/>
    <w:rsid w:val="00B262CB"/>
    <w:rsid w:val="00B2664F"/>
    <w:rsid w:val="00B26E9F"/>
    <w:rsid w:val="00B3085F"/>
    <w:rsid w:val="00B33B35"/>
    <w:rsid w:val="00B35011"/>
    <w:rsid w:val="00B35D09"/>
    <w:rsid w:val="00B374EE"/>
    <w:rsid w:val="00B40912"/>
    <w:rsid w:val="00B41CA7"/>
    <w:rsid w:val="00B43061"/>
    <w:rsid w:val="00B50331"/>
    <w:rsid w:val="00B50E27"/>
    <w:rsid w:val="00B51C9E"/>
    <w:rsid w:val="00B52DD9"/>
    <w:rsid w:val="00B5444D"/>
    <w:rsid w:val="00B56309"/>
    <w:rsid w:val="00B57885"/>
    <w:rsid w:val="00B62026"/>
    <w:rsid w:val="00B63391"/>
    <w:rsid w:val="00B64302"/>
    <w:rsid w:val="00B67271"/>
    <w:rsid w:val="00B71BA0"/>
    <w:rsid w:val="00B7267A"/>
    <w:rsid w:val="00B74DD4"/>
    <w:rsid w:val="00B773B3"/>
    <w:rsid w:val="00B77C59"/>
    <w:rsid w:val="00B810F6"/>
    <w:rsid w:val="00B82019"/>
    <w:rsid w:val="00B84502"/>
    <w:rsid w:val="00B869E3"/>
    <w:rsid w:val="00B86A65"/>
    <w:rsid w:val="00B87F3A"/>
    <w:rsid w:val="00B90932"/>
    <w:rsid w:val="00B95F22"/>
    <w:rsid w:val="00BA0497"/>
    <w:rsid w:val="00BA23A9"/>
    <w:rsid w:val="00BA2B2D"/>
    <w:rsid w:val="00BA39DE"/>
    <w:rsid w:val="00BA5626"/>
    <w:rsid w:val="00BA6DCE"/>
    <w:rsid w:val="00BB022B"/>
    <w:rsid w:val="00BB0DF1"/>
    <w:rsid w:val="00BB1418"/>
    <w:rsid w:val="00BB190C"/>
    <w:rsid w:val="00BB4EFF"/>
    <w:rsid w:val="00BB669E"/>
    <w:rsid w:val="00BC01D3"/>
    <w:rsid w:val="00BC2548"/>
    <w:rsid w:val="00BC3CC1"/>
    <w:rsid w:val="00BC4B38"/>
    <w:rsid w:val="00BC630A"/>
    <w:rsid w:val="00BD4EB8"/>
    <w:rsid w:val="00BD5588"/>
    <w:rsid w:val="00BD67B3"/>
    <w:rsid w:val="00BD67E9"/>
    <w:rsid w:val="00BD6DE1"/>
    <w:rsid w:val="00BD7BB7"/>
    <w:rsid w:val="00BD7F27"/>
    <w:rsid w:val="00BE03C2"/>
    <w:rsid w:val="00BE0684"/>
    <w:rsid w:val="00BE1EE6"/>
    <w:rsid w:val="00BE2654"/>
    <w:rsid w:val="00BE2723"/>
    <w:rsid w:val="00BE38EA"/>
    <w:rsid w:val="00BE5263"/>
    <w:rsid w:val="00BE5AA7"/>
    <w:rsid w:val="00BE5C09"/>
    <w:rsid w:val="00BE5F15"/>
    <w:rsid w:val="00BE6341"/>
    <w:rsid w:val="00BE7010"/>
    <w:rsid w:val="00BE7A72"/>
    <w:rsid w:val="00BE7AB6"/>
    <w:rsid w:val="00BF17AB"/>
    <w:rsid w:val="00BF24F1"/>
    <w:rsid w:val="00BF3E74"/>
    <w:rsid w:val="00BF4CB3"/>
    <w:rsid w:val="00BF4E33"/>
    <w:rsid w:val="00C002EF"/>
    <w:rsid w:val="00C02322"/>
    <w:rsid w:val="00C04695"/>
    <w:rsid w:val="00C05D10"/>
    <w:rsid w:val="00C06F44"/>
    <w:rsid w:val="00C076AE"/>
    <w:rsid w:val="00C1049C"/>
    <w:rsid w:val="00C11324"/>
    <w:rsid w:val="00C14ED5"/>
    <w:rsid w:val="00C15573"/>
    <w:rsid w:val="00C22339"/>
    <w:rsid w:val="00C22D20"/>
    <w:rsid w:val="00C22D7C"/>
    <w:rsid w:val="00C2624A"/>
    <w:rsid w:val="00C316CC"/>
    <w:rsid w:val="00C33B97"/>
    <w:rsid w:val="00C35E59"/>
    <w:rsid w:val="00C35FF1"/>
    <w:rsid w:val="00C37EC0"/>
    <w:rsid w:val="00C41FA5"/>
    <w:rsid w:val="00C42C56"/>
    <w:rsid w:val="00C4350E"/>
    <w:rsid w:val="00C4672B"/>
    <w:rsid w:val="00C47891"/>
    <w:rsid w:val="00C52BAA"/>
    <w:rsid w:val="00C53A93"/>
    <w:rsid w:val="00C53A9F"/>
    <w:rsid w:val="00C54C3B"/>
    <w:rsid w:val="00C56E27"/>
    <w:rsid w:val="00C573E7"/>
    <w:rsid w:val="00C57B86"/>
    <w:rsid w:val="00C634C0"/>
    <w:rsid w:val="00C66F7F"/>
    <w:rsid w:val="00C717BE"/>
    <w:rsid w:val="00C72270"/>
    <w:rsid w:val="00C747E9"/>
    <w:rsid w:val="00C7555D"/>
    <w:rsid w:val="00C755AE"/>
    <w:rsid w:val="00C771D4"/>
    <w:rsid w:val="00C77958"/>
    <w:rsid w:val="00C80EC3"/>
    <w:rsid w:val="00C83700"/>
    <w:rsid w:val="00C83730"/>
    <w:rsid w:val="00C83902"/>
    <w:rsid w:val="00C9088D"/>
    <w:rsid w:val="00C915C3"/>
    <w:rsid w:val="00C95E46"/>
    <w:rsid w:val="00CA11C3"/>
    <w:rsid w:val="00CA7191"/>
    <w:rsid w:val="00CA7F5C"/>
    <w:rsid w:val="00CB0EC2"/>
    <w:rsid w:val="00CB161D"/>
    <w:rsid w:val="00CB282C"/>
    <w:rsid w:val="00CB476D"/>
    <w:rsid w:val="00CB4D96"/>
    <w:rsid w:val="00CB6AA6"/>
    <w:rsid w:val="00CC03AD"/>
    <w:rsid w:val="00CC0902"/>
    <w:rsid w:val="00CC7FE8"/>
    <w:rsid w:val="00CD021C"/>
    <w:rsid w:val="00CD0ACD"/>
    <w:rsid w:val="00CD1F2A"/>
    <w:rsid w:val="00CD26EA"/>
    <w:rsid w:val="00CD3615"/>
    <w:rsid w:val="00CD41ED"/>
    <w:rsid w:val="00CD6D0F"/>
    <w:rsid w:val="00CE0A77"/>
    <w:rsid w:val="00CE1EB1"/>
    <w:rsid w:val="00CE261F"/>
    <w:rsid w:val="00CE567B"/>
    <w:rsid w:val="00CF048E"/>
    <w:rsid w:val="00CF0DD3"/>
    <w:rsid w:val="00CF1424"/>
    <w:rsid w:val="00CF20F2"/>
    <w:rsid w:val="00CF3A15"/>
    <w:rsid w:val="00CF675B"/>
    <w:rsid w:val="00CF6BCD"/>
    <w:rsid w:val="00D02584"/>
    <w:rsid w:val="00D03B9C"/>
    <w:rsid w:val="00D041B5"/>
    <w:rsid w:val="00D04D0A"/>
    <w:rsid w:val="00D051A3"/>
    <w:rsid w:val="00D055CB"/>
    <w:rsid w:val="00D06BD9"/>
    <w:rsid w:val="00D077B9"/>
    <w:rsid w:val="00D1019A"/>
    <w:rsid w:val="00D10367"/>
    <w:rsid w:val="00D11CE3"/>
    <w:rsid w:val="00D12017"/>
    <w:rsid w:val="00D1334D"/>
    <w:rsid w:val="00D1428A"/>
    <w:rsid w:val="00D159B4"/>
    <w:rsid w:val="00D16FAE"/>
    <w:rsid w:val="00D17223"/>
    <w:rsid w:val="00D22853"/>
    <w:rsid w:val="00D23155"/>
    <w:rsid w:val="00D252BD"/>
    <w:rsid w:val="00D25E04"/>
    <w:rsid w:val="00D31205"/>
    <w:rsid w:val="00D34396"/>
    <w:rsid w:val="00D34C63"/>
    <w:rsid w:val="00D351E9"/>
    <w:rsid w:val="00D3647F"/>
    <w:rsid w:val="00D37511"/>
    <w:rsid w:val="00D377BA"/>
    <w:rsid w:val="00D37FEC"/>
    <w:rsid w:val="00D40698"/>
    <w:rsid w:val="00D41CC7"/>
    <w:rsid w:val="00D431C3"/>
    <w:rsid w:val="00D43385"/>
    <w:rsid w:val="00D4383A"/>
    <w:rsid w:val="00D43AD7"/>
    <w:rsid w:val="00D4443B"/>
    <w:rsid w:val="00D45CE4"/>
    <w:rsid w:val="00D5139F"/>
    <w:rsid w:val="00D53702"/>
    <w:rsid w:val="00D53A1F"/>
    <w:rsid w:val="00D541F8"/>
    <w:rsid w:val="00D55EF8"/>
    <w:rsid w:val="00D60290"/>
    <w:rsid w:val="00D62954"/>
    <w:rsid w:val="00D62A3B"/>
    <w:rsid w:val="00D65192"/>
    <w:rsid w:val="00D741D3"/>
    <w:rsid w:val="00D75E85"/>
    <w:rsid w:val="00D76C21"/>
    <w:rsid w:val="00D77FB0"/>
    <w:rsid w:val="00D8060A"/>
    <w:rsid w:val="00D80F8A"/>
    <w:rsid w:val="00D81A8D"/>
    <w:rsid w:val="00D84626"/>
    <w:rsid w:val="00D86F86"/>
    <w:rsid w:val="00D87564"/>
    <w:rsid w:val="00D911FA"/>
    <w:rsid w:val="00D92485"/>
    <w:rsid w:val="00D92BF7"/>
    <w:rsid w:val="00D9443B"/>
    <w:rsid w:val="00D97A0B"/>
    <w:rsid w:val="00DA04AE"/>
    <w:rsid w:val="00DA145C"/>
    <w:rsid w:val="00DA24D7"/>
    <w:rsid w:val="00DA2735"/>
    <w:rsid w:val="00DA4460"/>
    <w:rsid w:val="00DA48C7"/>
    <w:rsid w:val="00DA55E2"/>
    <w:rsid w:val="00DA59E3"/>
    <w:rsid w:val="00DA5BD9"/>
    <w:rsid w:val="00DA6425"/>
    <w:rsid w:val="00DA7F0E"/>
    <w:rsid w:val="00DB3AE3"/>
    <w:rsid w:val="00DB43F0"/>
    <w:rsid w:val="00DB57A3"/>
    <w:rsid w:val="00DB5C0F"/>
    <w:rsid w:val="00DC0537"/>
    <w:rsid w:val="00DC17F6"/>
    <w:rsid w:val="00DC247A"/>
    <w:rsid w:val="00DC2999"/>
    <w:rsid w:val="00DC5249"/>
    <w:rsid w:val="00DC533E"/>
    <w:rsid w:val="00DC65E1"/>
    <w:rsid w:val="00DD11D6"/>
    <w:rsid w:val="00DD1291"/>
    <w:rsid w:val="00DD3BE0"/>
    <w:rsid w:val="00DD45E3"/>
    <w:rsid w:val="00DD613F"/>
    <w:rsid w:val="00DD6173"/>
    <w:rsid w:val="00DD6CB5"/>
    <w:rsid w:val="00DD7E2D"/>
    <w:rsid w:val="00DE0561"/>
    <w:rsid w:val="00DE1B5E"/>
    <w:rsid w:val="00DE1CE3"/>
    <w:rsid w:val="00DE2C45"/>
    <w:rsid w:val="00DE3E8A"/>
    <w:rsid w:val="00DE475B"/>
    <w:rsid w:val="00DE5067"/>
    <w:rsid w:val="00DE7885"/>
    <w:rsid w:val="00DF09AA"/>
    <w:rsid w:val="00DF18A3"/>
    <w:rsid w:val="00DF1BEC"/>
    <w:rsid w:val="00DF202C"/>
    <w:rsid w:val="00DF24C2"/>
    <w:rsid w:val="00DF25F2"/>
    <w:rsid w:val="00DF47EF"/>
    <w:rsid w:val="00DF5047"/>
    <w:rsid w:val="00DF5814"/>
    <w:rsid w:val="00DF61C6"/>
    <w:rsid w:val="00DF656C"/>
    <w:rsid w:val="00DF6E17"/>
    <w:rsid w:val="00E03253"/>
    <w:rsid w:val="00E0377B"/>
    <w:rsid w:val="00E0390E"/>
    <w:rsid w:val="00E0451B"/>
    <w:rsid w:val="00E053D5"/>
    <w:rsid w:val="00E06FF4"/>
    <w:rsid w:val="00E07E56"/>
    <w:rsid w:val="00E10E75"/>
    <w:rsid w:val="00E13303"/>
    <w:rsid w:val="00E13957"/>
    <w:rsid w:val="00E148EF"/>
    <w:rsid w:val="00E16732"/>
    <w:rsid w:val="00E16888"/>
    <w:rsid w:val="00E176CC"/>
    <w:rsid w:val="00E20876"/>
    <w:rsid w:val="00E2464D"/>
    <w:rsid w:val="00E27D1D"/>
    <w:rsid w:val="00E27D44"/>
    <w:rsid w:val="00E316B8"/>
    <w:rsid w:val="00E329BA"/>
    <w:rsid w:val="00E332CE"/>
    <w:rsid w:val="00E338FC"/>
    <w:rsid w:val="00E366AA"/>
    <w:rsid w:val="00E36936"/>
    <w:rsid w:val="00E378EE"/>
    <w:rsid w:val="00E405DA"/>
    <w:rsid w:val="00E42970"/>
    <w:rsid w:val="00E5055A"/>
    <w:rsid w:val="00E51500"/>
    <w:rsid w:val="00E5160D"/>
    <w:rsid w:val="00E52A69"/>
    <w:rsid w:val="00E54AD4"/>
    <w:rsid w:val="00E54D91"/>
    <w:rsid w:val="00E5625B"/>
    <w:rsid w:val="00E574EA"/>
    <w:rsid w:val="00E57A17"/>
    <w:rsid w:val="00E608EF"/>
    <w:rsid w:val="00E637E1"/>
    <w:rsid w:val="00E64CAC"/>
    <w:rsid w:val="00E65AFB"/>
    <w:rsid w:val="00E65C7D"/>
    <w:rsid w:val="00E66BF5"/>
    <w:rsid w:val="00E67045"/>
    <w:rsid w:val="00E70734"/>
    <w:rsid w:val="00E70C28"/>
    <w:rsid w:val="00E7166D"/>
    <w:rsid w:val="00E724D9"/>
    <w:rsid w:val="00E73170"/>
    <w:rsid w:val="00E74245"/>
    <w:rsid w:val="00E74AE1"/>
    <w:rsid w:val="00E776EF"/>
    <w:rsid w:val="00E80680"/>
    <w:rsid w:val="00E82A54"/>
    <w:rsid w:val="00E863DD"/>
    <w:rsid w:val="00E87042"/>
    <w:rsid w:val="00E873A2"/>
    <w:rsid w:val="00E8760D"/>
    <w:rsid w:val="00E929CF"/>
    <w:rsid w:val="00E9357C"/>
    <w:rsid w:val="00E952EA"/>
    <w:rsid w:val="00E95B18"/>
    <w:rsid w:val="00E95D74"/>
    <w:rsid w:val="00E95DA3"/>
    <w:rsid w:val="00E96762"/>
    <w:rsid w:val="00E97BF5"/>
    <w:rsid w:val="00EA01FC"/>
    <w:rsid w:val="00EA0650"/>
    <w:rsid w:val="00EA11DB"/>
    <w:rsid w:val="00EA23AA"/>
    <w:rsid w:val="00EA33ED"/>
    <w:rsid w:val="00EA3F39"/>
    <w:rsid w:val="00EA3F4A"/>
    <w:rsid w:val="00EA4477"/>
    <w:rsid w:val="00EA5199"/>
    <w:rsid w:val="00EA5800"/>
    <w:rsid w:val="00EA6C05"/>
    <w:rsid w:val="00EA6F75"/>
    <w:rsid w:val="00EA7224"/>
    <w:rsid w:val="00EA783F"/>
    <w:rsid w:val="00EB0610"/>
    <w:rsid w:val="00EB067F"/>
    <w:rsid w:val="00EB21C3"/>
    <w:rsid w:val="00EB4109"/>
    <w:rsid w:val="00EB514C"/>
    <w:rsid w:val="00EB5D14"/>
    <w:rsid w:val="00EB66FE"/>
    <w:rsid w:val="00EB72D8"/>
    <w:rsid w:val="00EC05D4"/>
    <w:rsid w:val="00EC2CFF"/>
    <w:rsid w:val="00EC4603"/>
    <w:rsid w:val="00EC6028"/>
    <w:rsid w:val="00EC741C"/>
    <w:rsid w:val="00EC75BE"/>
    <w:rsid w:val="00ED04AD"/>
    <w:rsid w:val="00ED07FD"/>
    <w:rsid w:val="00ED1052"/>
    <w:rsid w:val="00ED368A"/>
    <w:rsid w:val="00ED44A4"/>
    <w:rsid w:val="00ED47BB"/>
    <w:rsid w:val="00ED60B9"/>
    <w:rsid w:val="00ED6393"/>
    <w:rsid w:val="00ED694E"/>
    <w:rsid w:val="00ED7738"/>
    <w:rsid w:val="00EE1DC6"/>
    <w:rsid w:val="00EE2307"/>
    <w:rsid w:val="00EE2D6D"/>
    <w:rsid w:val="00EE46CF"/>
    <w:rsid w:val="00EE5C20"/>
    <w:rsid w:val="00EE5F6A"/>
    <w:rsid w:val="00EE6856"/>
    <w:rsid w:val="00EF0FF7"/>
    <w:rsid w:val="00EF76C7"/>
    <w:rsid w:val="00EF7D45"/>
    <w:rsid w:val="00F00F5E"/>
    <w:rsid w:val="00F042BF"/>
    <w:rsid w:val="00F04429"/>
    <w:rsid w:val="00F055C6"/>
    <w:rsid w:val="00F0656E"/>
    <w:rsid w:val="00F10DC8"/>
    <w:rsid w:val="00F116CB"/>
    <w:rsid w:val="00F15A68"/>
    <w:rsid w:val="00F169BB"/>
    <w:rsid w:val="00F20708"/>
    <w:rsid w:val="00F209FC"/>
    <w:rsid w:val="00F31052"/>
    <w:rsid w:val="00F3135B"/>
    <w:rsid w:val="00F31EAA"/>
    <w:rsid w:val="00F327F9"/>
    <w:rsid w:val="00F34C63"/>
    <w:rsid w:val="00F4010D"/>
    <w:rsid w:val="00F41971"/>
    <w:rsid w:val="00F43613"/>
    <w:rsid w:val="00F44250"/>
    <w:rsid w:val="00F45ADF"/>
    <w:rsid w:val="00F4643C"/>
    <w:rsid w:val="00F47A5B"/>
    <w:rsid w:val="00F51918"/>
    <w:rsid w:val="00F544FD"/>
    <w:rsid w:val="00F5585A"/>
    <w:rsid w:val="00F56373"/>
    <w:rsid w:val="00F56BAE"/>
    <w:rsid w:val="00F57F9A"/>
    <w:rsid w:val="00F57FD0"/>
    <w:rsid w:val="00F60AEB"/>
    <w:rsid w:val="00F60EC7"/>
    <w:rsid w:val="00F61B29"/>
    <w:rsid w:val="00F634BC"/>
    <w:rsid w:val="00F63F28"/>
    <w:rsid w:val="00F64256"/>
    <w:rsid w:val="00F70FAD"/>
    <w:rsid w:val="00F720EA"/>
    <w:rsid w:val="00F758CA"/>
    <w:rsid w:val="00F762FF"/>
    <w:rsid w:val="00F7691A"/>
    <w:rsid w:val="00F80477"/>
    <w:rsid w:val="00F8358F"/>
    <w:rsid w:val="00F92D7B"/>
    <w:rsid w:val="00F936FC"/>
    <w:rsid w:val="00F967BF"/>
    <w:rsid w:val="00F970A7"/>
    <w:rsid w:val="00F979FC"/>
    <w:rsid w:val="00FA03F7"/>
    <w:rsid w:val="00FA1461"/>
    <w:rsid w:val="00FA3506"/>
    <w:rsid w:val="00FA6AEA"/>
    <w:rsid w:val="00FA7C9B"/>
    <w:rsid w:val="00FB0C44"/>
    <w:rsid w:val="00FB1013"/>
    <w:rsid w:val="00FB16F5"/>
    <w:rsid w:val="00FB31D8"/>
    <w:rsid w:val="00FB683E"/>
    <w:rsid w:val="00FB7DD4"/>
    <w:rsid w:val="00FC06B9"/>
    <w:rsid w:val="00FC1EFF"/>
    <w:rsid w:val="00FC4535"/>
    <w:rsid w:val="00FC4E39"/>
    <w:rsid w:val="00FC6368"/>
    <w:rsid w:val="00FD01F2"/>
    <w:rsid w:val="00FD03C6"/>
    <w:rsid w:val="00FD0984"/>
    <w:rsid w:val="00FD0D51"/>
    <w:rsid w:val="00FD0E8B"/>
    <w:rsid w:val="00FD5C1F"/>
    <w:rsid w:val="00FD7AD3"/>
    <w:rsid w:val="00FE0736"/>
    <w:rsid w:val="00FE111B"/>
    <w:rsid w:val="00FE1292"/>
    <w:rsid w:val="00FE1314"/>
    <w:rsid w:val="00FE4949"/>
    <w:rsid w:val="00FF3690"/>
    <w:rsid w:val="00FF6159"/>
    <w:rsid w:val="00FF61E9"/>
    <w:rsid w:val="00FF686D"/>
    <w:rsid w:val="00FF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5A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ADF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xl35">
    <w:name w:val="xl35"/>
    <w:basedOn w:val="Normal"/>
    <w:rsid w:val="00F45ADF"/>
    <w:pPr>
      <w:pBdr>
        <w:bottom w:val="single" w:sz="8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86541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8654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18654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865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654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865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654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FE131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5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ac"/>
    <w:basedOn w:val="Policepardfaut"/>
    <w:rsid w:val="00B16DFA"/>
  </w:style>
  <w:style w:type="character" w:customStyle="1" w:styleId="sac">
    <w:name w:val="sac"/>
    <w:basedOn w:val="Policepardfaut"/>
    <w:rsid w:val="00234B50"/>
  </w:style>
  <w:style w:type="paragraph" w:styleId="Paragraphedeliste">
    <w:name w:val="List Paragraph"/>
    <w:basedOn w:val="Normal"/>
    <w:uiPriority w:val="34"/>
    <w:qFormat/>
    <w:rsid w:val="00B165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684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A66841"/>
    <w:rPr>
      <w:b/>
      <w:bCs/>
    </w:rPr>
  </w:style>
  <w:style w:type="character" w:styleId="Accentuation">
    <w:name w:val="Emphasis"/>
    <w:basedOn w:val="Policepardfaut"/>
    <w:uiPriority w:val="20"/>
    <w:qFormat/>
    <w:rsid w:val="00A668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5A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ADF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xl35">
    <w:name w:val="xl35"/>
    <w:basedOn w:val="Normal"/>
    <w:rsid w:val="00F45ADF"/>
    <w:pPr>
      <w:pBdr>
        <w:bottom w:val="single" w:sz="8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 Unicode MS" w:hAnsi="Arial" w:cs="Arial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86541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8654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18654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865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654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865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654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FE131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5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ac"/>
    <w:basedOn w:val="Policepardfaut"/>
    <w:rsid w:val="00B16DFA"/>
  </w:style>
  <w:style w:type="character" w:customStyle="1" w:styleId="sac">
    <w:name w:val="sac"/>
    <w:basedOn w:val="Policepardfaut"/>
    <w:rsid w:val="00234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hpc.comore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4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yperlink" Target="mailto:ihpc.comores@gmail.co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SEED\Desktop\dossier%20formation%20-u\assistance%20technique%20jacob%20badji%20BM%20-%20Copie\process2020\octobre-20\octobre_2020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SEED\Desktop\dossier%20formation%20-u\assistance%20technique%20jacob%20badji%20BM%20-%20Copie\process2020\octobre-20\octobre_2020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SEED\Desktop\dossier%20formation%20-u\assistance%20technique%20jacob%20badji%20BM%20-%20Copie\process2020\octobre-20\octobre_2020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INSEED\Desktop\dossier%20formation%20-u\assistance%20technique%20jacob%20badji%20BM%20-%20Copie\process2020\octobre-20\octobre_2020.xls" TargetMode="External"/><Relationship Id="rId1" Type="http://schemas.openxmlformats.org/officeDocument/2006/relationships/image" Target="../media/image3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Graphique des Fonctions</a:t>
            </a:r>
          </a:p>
        </c:rich>
      </c:tx>
    </c:title>
    <c:plotArea>
      <c:layout>
        <c:manualLayout>
          <c:layoutTarget val="inner"/>
          <c:xMode val="edge"/>
          <c:yMode val="edge"/>
          <c:x val="4.3478312148900009E-2"/>
          <c:y val="0.35000106811849396"/>
          <c:w val="0.91787547869900332"/>
          <c:h val="0.48214432853057843"/>
        </c:manualLayout>
      </c:layout>
      <c:barChart>
        <c:barDir val="bar"/>
        <c:grouping val="clustered"/>
        <c:ser>
          <c:idx val="0"/>
          <c:order val="0"/>
          <c:tx>
            <c:strRef>
              <c:f>graphique_fonctions!$D$3</c:f>
              <c:strCache>
                <c:ptCount val="1"/>
                <c:pt idx="0">
                  <c:v>sept-20</c:v>
                </c:pt>
              </c:strCache>
            </c:strRef>
          </c:tx>
          <c:cat>
            <c:strRef>
              <c:f>graphique_fonctions!$C$4:$C$16</c:f>
              <c:strCache>
                <c:ptCount val="13"/>
                <c:pt idx="0">
                  <c:v>Alimentation et boissons non alcoolisées</c:v>
                </c:pt>
                <c:pt idx="1">
                  <c:v>Boissons alcoolisées, tabac et stupéfiant</c:v>
                </c:pt>
                <c:pt idx="2">
                  <c:v>Articles d'habillement et chaussures</c:v>
                </c:pt>
                <c:pt idx="3">
                  <c:v>Logement, eau, électricité, gaz et autres combustibles</c:v>
                </c:pt>
                <c:pt idx="4">
                  <c:v>Meubles, articles de ménages et entretien courant du foyer</c:v>
                </c:pt>
                <c:pt idx="5">
                  <c:v>Santé</c:v>
                </c:pt>
                <c:pt idx="6">
                  <c:v>Transport</c:v>
                </c:pt>
                <c:pt idx="7">
                  <c:v>Communication</c:v>
                </c:pt>
                <c:pt idx="8">
                  <c:v>Loisirs et cultures</c:v>
                </c:pt>
                <c:pt idx="9">
                  <c:v>Enseignements</c:v>
                </c:pt>
                <c:pt idx="10">
                  <c:v>Restaurants et hôtels</c:v>
                </c:pt>
                <c:pt idx="11">
                  <c:v>Biens et services divers</c:v>
                </c:pt>
                <c:pt idx="12">
                  <c:v>Global</c:v>
                </c:pt>
              </c:strCache>
            </c:strRef>
          </c:cat>
          <c:val>
            <c:numRef>
              <c:f>graphique_fonctions!$D$4:$D$16</c:f>
              <c:numCache>
                <c:formatCode>0.0</c:formatCode>
                <c:ptCount val="13"/>
                <c:pt idx="0">
                  <c:v>-3.4948184956915576</c:v>
                </c:pt>
                <c:pt idx="1">
                  <c:v>7.5562987657553125</c:v>
                </c:pt>
                <c:pt idx="2">
                  <c:v>-3.3620496512341835E-2</c:v>
                </c:pt>
                <c:pt idx="3">
                  <c:v>-0.15297023112487429</c:v>
                </c:pt>
                <c:pt idx="4">
                  <c:v>-0.13632746155442702</c:v>
                </c:pt>
                <c:pt idx="5">
                  <c:v>0.93166652056267651</c:v>
                </c:pt>
                <c:pt idx="6">
                  <c:v>-6.284067753184254E-2</c:v>
                </c:pt>
                <c:pt idx="7">
                  <c:v>0.85847933599107562</c:v>
                </c:pt>
                <c:pt idx="8">
                  <c:v>0.422371611137762</c:v>
                </c:pt>
                <c:pt idx="9">
                  <c:v>-8.7939875099495718E-2</c:v>
                </c:pt>
                <c:pt idx="10">
                  <c:v>1.4485727367671053</c:v>
                </c:pt>
                <c:pt idx="11">
                  <c:v>-0.2399241981141528</c:v>
                </c:pt>
                <c:pt idx="12">
                  <c:v>-1.9918021901704379</c:v>
                </c:pt>
              </c:numCache>
            </c:numRef>
          </c:val>
        </c:ser>
        <c:ser>
          <c:idx val="1"/>
          <c:order val="1"/>
          <c:tx>
            <c:strRef>
              <c:f>graphique_fonctions!$E$3</c:f>
              <c:strCache>
                <c:ptCount val="1"/>
                <c:pt idx="0">
                  <c:v>oct-20</c:v>
                </c:pt>
              </c:strCache>
            </c:strRef>
          </c:tx>
          <c:cat>
            <c:strRef>
              <c:f>graphique_fonctions!$C$4:$C$16</c:f>
              <c:strCache>
                <c:ptCount val="13"/>
                <c:pt idx="0">
                  <c:v>Alimentation et boissons non alcoolisées</c:v>
                </c:pt>
                <c:pt idx="1">
                  <c:v>Boissons alcoolisées, tabac et stupéfiant</c:v>
                </c:pt>
                <c:pt idx="2">
                  <c:v>Articles d'habillement et chaussures</c:v>
                </c:pt>
                <c:pt idx="3">
                  <c:v>Logement, eau, électricité, gaz et autres combustibles</c:v>
                </c:pt>
                <c:pt idx="4">
                  <c:v>Meubles, articles de ménages et entretien courant du foyer</c:v>
                </c:pt>
                <c:pt idx="5">
                  <c:v>Santé</c:v>
                </c:pt>
                <c:pt idx="6">
                  <c:v>Transport</c:v>
                </c:pt>
                <c:pt idx="7">
                  <c:v>Communication</c:v>
                </c:pt>
                <c:pt idx="8">
                  <c:v>Loisirs et cultures</c:v>
                </c:pt>
                <c:pt idx="9">
                  <c:v>Enseignements</c:v>
                </c:pt>
                <c:pt idx="10">
                  <c:v>Restaurants et hôtels</c:v>
                </c:pt>
                <c:pt idx="11">
                  <c:v>Biens et services divers</c:v>
                </c:pt>
                <c:pt idx="12">
                  <c:v>Global</c:v>
                </c:pt>
              </c:strCache>
            </c:strRef>
          </c:cat>
          <c:val>
            <c:numRef>
              <c:f>graphique_fonctions!$E$4:$E$16</c:f>
              <c:numCache>
                <c:formatCode>0.0</c:formatCode>
                <c:ptCount val="13"/>
                <c:pt idx="0">
                  <c:v>-0.30814573058023725</c:v>
                </c:pt>
                <c:pt idx="1">
                  <c:v>-2.0609317365193247</c:v>
                </c:pt>
                <c:pt idx="2">
                  <c:v>0.18400404559963454</c:v>
                </c:pt>
                <c:pt idx="3">
                  <c:v>0.1383975660902825</c:v>
                </c:pt>
                <c:pt idx="4">
                  <c:v>-0.78121392001159051</c:v>
                </c:pt>
                <c:pt idx="5">
                  <c:v>0.34426987162567863</c:v>
                </c:pt>
                <c:pt idx="6">
                  <c:v>0.11049550534873998</c:v>
                </c:pt>
                <c:pt idx="7">
                  <c:v>-0.35857020360994529</c:v>
                </c:pt>
                <c:pt idx="8">
                  <c:v>0.70315288783404706</c:v>
                </c:pt>
                <c:pt idx="9">
                  <c:v>-0.10939797286904947</c:v>
                </c:pt>
                <c:pt idx="10">
                  <c:v>-0.92928281604518392</c:v>
                </c:pt>
                <c:pt idx="11">
                  <c:v>0.55332225209901165</c:v>
                </c:pt>
                <c:pt idx="12">
                  <c:v>-0.19584271368755538</c:v>
                </c:pt>
              </c:numCache>
            </c:numRef>
          </c:val>
        </c:ser>
        <c:axId val="169100416"/>
        <c:axId val="171942272"/>
      </c:barChart>
      <c:catAx>
        <c:axId val="169100416"/>
        <c:scaling>
          <c:orientation val="minMax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71942272"/>
        <c:crosses val="autoZero"/>
        <c:lblAlgn val="ctr"/>
        <c:lblOffset val="1000"/>
      </c:catAx>
      <c:valAx>
        <c:axId val="171942272"/>
        <c:scaling>
          <c:orientation val="minMax"/>
        </c:scaling>
        <c:axPos val="b"/>
        <c:numFmt formatCode="0.0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69100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1666711354610725"/>
          <c:y val="0.18571475440569982"/>
          <c:w val="0.19524982050342513"/>
          <c:h val="0.11666713535808045"/>
        </c:manualLayout>
      </c:layout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Variation mensuelle de l'indice global</a:t>
            </a:r>
          </a:p>
        </c:rich>
      </c:tx>
    </c:title>
    <c:plotArea>
      <c:layout>
        <c:manualLayout>
          <c:layoutTarget val="inner"/>
          <c:xMode val="edge"/>
          <c:yMode val="edge"/>
          <c:x val="6.0433303736730094E-2"/>
          <c:y val="0.18769280117548434"/>
          <c:w val="0.86659077056443301"/>
          <c:h val="0.74154041120150371"/>
        </c:manualLayout>
      </c:layout>
      <c:barChart>
        <c:barDir val="col"/>
        <c:grouping val="clustered"/>
        <c:ser>
          <c:idx val="0"/>
          <c:order val="0"/>
          <c:tx>
            <c:strRef>
              <c:f>variation_mensuelle!$A$4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variation_mensuelle!$B$1:$M$1</c:f>
              <c:strCache>
                <c:ptCount val="12"/>
                <c:pt idx="0">
                  <c:v>janv</c:v>
                </c:pt>
                <c:pt idx="1">
                  <c:v>fév</c:v>
                </c:pt>
                <c:pt idx="2">
                  <c:v>mars</c:v>
                </c:pt>
                <c:pt idx="3">
                  <c:v>avr</c:v>
                </c:pt>
                <c:pt idx="4">
                  <c:v>mai</c:v>
                </c:pt>
                <c:pt idx="5">
                  <c:v>juin</c:v>
                </c:pt>
                <c:pt idx="6">
                  <c:v>juil</c:v>
                </c:pt>
                <c:pt idx="7">
                  <c:v>août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déc</c:v>
                </c:pt>
              </c:strCache>
            </c:strRef>
          </c:cat>
          <c:val>
            <c:numRef>
              <c:f>variation_mensuelle!$B$4:$M$4</c:f>
              <c:numCache>
                <c:formatCode>0.0</c:formatCode>
                <c:ptCount val="12"/>
                <c:pt idx="0">
                  <c:v>1.1463662011052931</c:v>
                </c:pt>
                <c:pt idx="1">
                  <c:v>0.17956465348160092</c:v>
                </c:pt>
                <c:pt idx="2">
                  <c:v>0.28325829810594111</c:v>
                </c:pt>
                <c:pt idx="3">
                  <c:v>-1.9757918524091911</c:v>
                </c:pt>
                <c:pt idx="4">
                  <c:v>0.39234973120069466</c:v>
                </c:pt>
                <c:pt idx="5">
                  <c:v>-0.69930563218388786</c:v>
                </c:pt>
                <c:pt idx="6">
                  <c:v>-0.80530844720349726</c:v>
                </c:pt>
                <c:pt idx="7">
                  <c:v>0.69597027575978565</c:v>
                </c:pt>
                <c:pt idx="8">
                  <c:v>-2.0127598998936009</c:v>
                </c:pt>
                <c:pt idx="9">
                  <c:v>-0.17449639803017691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variation_mensuelle!$A$2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variation_mensuelle!$B$1:$M$1</c:f>
              <c:strCache>
                <c:ptCount val="12"/>
                <c:pt idx="0">
                  <c:v>janv</c:v>
                </c:pt>
                <c:pt idx="1">
                  <c:v>fév</c:v>
                </c:pt>
                <c:pt idx="2">
                  <c:v>mars</c:v>
                </c:pt>
                <c:pt idx="3">
                  <c:v>avr</c:v>
                </c:pt>
                <c:pt idx="4">
                  <c:v>mai</c:v>
                </c:pt>
                <c:pt idx="5">
                  <c:v>juin</c:v>
                </c:pt>
                <c:pt idx="6">
                  <c:v>juil</c:v>
                </c:pt>
                <c:pt idx="7">
                  <c:v>août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déc</c:v>
                </c:pt>
              </c:strCache>
            </c:strRef>
          </c:cat>
          <c:val>
            <c:numRef>
              <c:f>variation_mensuelle!$B$2:$M$2</c:f>
              <c:numCache>
                <c:formatCode>0.0</c:formatCode>
                <c:ptCount val="12"/>
                <c:pt idx="0">
                  <c:v>6.6985962678835076</c:v>
                </c:pt>
                <c:pt idx="1">
                  <c:v>-4.0125678615214833</c:v>
                </c:pt>
                <c:pt idx="2">
                  <c:v>-1.835321516401317</c:v>
                </c:pt>
                <c:pt idx="3">
                  <c:v>-0.58593694084918357</c:v>
                </c:pt>
                <c:pt idx="4">
                  <c:v>1.7107690429472078</c:v>
                </c:pt>
                <c:pt idx="5">
                  <c:v>0.58317460436999369</c:v>
                </c:pt>
                <c:pt idx="6">
                  <c:v>2.8906082642732338</c:v>
                </c:pt>
                <c:pt idx="7">
                  <c:v>0.51768876438173539</c:v>
                </c:pt>
                <c:pt idx="8">
                  <c:v>-2.3670147760176676</c:v>
                </c:pt>
                <c:pt idx="9">
                  <c:v>-7.7788026828789991E-2</c:v>
                </c:pt>
                <c:pt idx="10">
                  <c:v>-1.3438937702141025</c:v>
                </c:pt>
                <c:pt idx="11">
                  <c:v>0.17592491794900345</c:v>
                </c:pt>
              </c:numCache>
            </c:numRef>
          </c:val>
        </c:ser>
        <c:ser>
          <c:idx val="2"/>
          <c:order val="2"/>
          <c:tx>
            <c:strRef>
              <c:f>variation_mensuelle!$A$3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variation_mensuelle!$B$1:$M$1</c:f>
              <c:strCache>
                <c:ptCount val="12"/>
                <c:pt idx="0">
                  <c:v>janv</c:v>
                </c:pt>
                <c:pt idx="1">
                  <c:v>fév</c:v>
                </c:pt>
                <c:pt idx="2">
                  <c:v>mars</c:v>
                </c:pt>
                <c:pt idx="3">
                  <c:v>avr</c:v>
                </c:pt>
                <c:pt idx="4">
                  <c:v>mai</c:v>
                </c:pt>
                <c:pt idx="5">
                  <c:v>juin</c:v>
                </c:pt>
                <c:pt idx="6">
                  <c:v>juil</c:v>
                </c:pt>
                <c:pt idx="7">
                  <c:v>août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déc</c:v>
                </c:pt>
              </c:strCache>
            </c:strRef>
          </c:cat>
          <c:val>
            <c:numRef>
              <c:f>variation_mensuelle!$B$3:$M$3</c:f>
              <c:numCache>
                <c:formatCode>0.0</c:formatCode>
                <c:ptCount val="12"/>
                <c:pt idx="0">
                  <c:v>0.69683438719708468</c:v>
                </c:pt>
                <c:pt idx="1">
                  <c:v>-0.53530801275484863</c:v>
                </c:pt>
                <c:pt idx="2">
                  <c:v>-0.66681205935239563</c:v>
                </c:pt>
                <c:pt idx="3">
                  <c:v>1.6320278088183635</c:v>
                </c:pt>
                <c:pt idx="4">
                  <c:v>1.4753869786129459</c:v>
                </c:pt>
                <c:pt idx="5">
                  <c:v>1.5594030527929856</c:v>
                </c:pt>
                <c:pt idx="6">
                  <c:v>2.2202195360160832</c:v>
                </c:pt>
                <c:pt idx="7">
                  <c:v>0.98254398450896163</c:v>
                </c:pt>
                <c:pt idx="8">
                  <c:v>0.30114617453347231</c:v>
                </c:pt>
                <c:pt idx="9">
                  <c:v>0.25310014028306427</c:v>
                </c:pt>
                <c:pt idx="10">
                  <c:v>-2.1109263122131425</c:v>
                </c:pt>
                <c:pt idx="11">
                  <c:v>0.35323180544453375</c:v>
                </c:pt>
              </c:numCache>
            </c:numRef>
          </c:val>
        </c:ser>
        <c:axId val="190439424"/>
        <c:axId val="190442496"/>
      </c:barChart>
      <c:catAx>
        <c:axId val="190439424"/>
        <c:scaling>
          <c:orientation val="minMax"/>
        </c:scaling>
        <c:axPos val="b"/>
        <c:numFmt formatCode="mmm\-yy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90442496"/>
        <c:crosses val="autoZero"/>
        <c:auto val="1"/>
        <c:lblAlgn val="ctr"/>
        <c:lblOffset val="100"/>
      </c:catAx>
      <c:valAx>
        <c:axId val="190442496"/>
        <c:scaling>
          <c:orientation val="minMax"/>
        </c:scaling>
        <c:axPos val="l"/>
        <c:numFmt formatCode="0.0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904394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1400912312104832"/>
          <c:y val="7.3861234776169515E-2"/>
          <c:w val="8.3391338615837224E-2"/>
          <c:h val="0.24820553200080794"/>
        </c:manualLayout>
      </c:layout>
      <c:txPr>
        <a:bodyPr/>
        <a:lstStyle/>
        <a:p>
          <a:pPr>
            <a:defRPr sz="6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Variation annuelle de l'indice global </a:t>
            </a:r>
          </a:p>
        </c:rich>
      </c:tx>
    </c:title>
    <c:plotArea>
      <c:layout>
        <c:manualLayout>
          <c:layoutTarget val="inner"/>
          <c:xMode val="edge"/>
          <c:yMode val="edge"/>
          <c:x val="5.8706481923022476E-2"/>
          <c:y val="0.19330855018587359"/>
          <c:w val="0.9373136605336746"/>
          <c:h val="0.72118959107806691"/>
        </c:manualLayout>
      </c:layout>
      <c:barChart>
        <c:barDir val="col"/>
        <c:grouping val="clustered"/>
        <c:ser>
          <c:idx val="0"/>
          <c:order val="0"/>
          <c:tx>
            <c:strRef>
              <c:f>'variation_annuelle (2)'!$A$4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'variation_annuelle (2)'!$B$1:$M$1</c:f>
              <c:strCache>
                <c:ptCount val="12"/>
                <c:pt idx="0">
                  <c:v>janv</c:v>
                </c:pt>
                <c:pt idx="1">
                  <c:v>fév</c:v>
                </c:pt>
                <c:pt idx="2">
                  <c:v>mars</c:v>
                </c:pt>
                <c:pt idx="3">
                  <c:v>avr</c:v>
                </c:pt>
                <c:pt idx="4">
                  <c:v>mai</c:v>
                </c:pt>
                <c:pt idx="5">
                  <c:v>juin</c:v>
                </c:pt>
                <c:pt idx="6">
                  <c:v>juil</c:v>
                </c:pt>
                <c:pt idx="7">
                  <c:v>août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déc</c:v>
                </c:pt>
              </c:strCache>
            </c:strRef>
          </c:cat>
          <c:val>
            <c:numRef>
              <c:f>'variation_annuelle (2)'!$B$4:$M$4</c:f>
              <c:numCache>
                <c:formatCode>0.0</c:formatCode>
                <c:ptCount val="12"/>
                <c:pt idx="0">
                  <c:v>6.7277743951016884</c:v>
                </c:pt>
                <c:pt idx="1">
                  <c:v>7.4948482895555317</c:v>
                </c:pt>
                <c:pt idx="2">
                  <c:v>8.5229806897802227</c:v>
                </c:pt>
                <c:pt idx="3">
                  <c:v>4.6705401563282667</c:v>
                </c:pt>
                <c:pt idx="4">
                  <c:v>3.5534013399968174</c:v>
                </c:pt>
                <c:pt idx="5">
                  <c:v>1.2503455919833981</c:v>
                </c:pt>
                <c:pt idx="6">
                  <c:v>-1.74647593011542</c:v>
                </c:pt>
                <c:pt idx="7">
                  <c:v>-2.0253050789899296</c:v>
                </c:pt>
                <c:pt idx="8">
                  <c:v>-4.2855408825108494</c:v>
                </c:pt>
                <c:pt idx="9">
                  <c:v>-4.6937793442431461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'variation_annuelle (2)'!$A$2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'variation_annuelle (2)'!$B$1:$M$1</c:f>
              <c:strCache>
                <c:ptCount val="12"/>
                <c:pt idx="0">
                  <c:v>janv</c:v>
                </c:pt>
                <c:pt idx="1">
                  <c:v>fév</c:v>
                </c:pt>
                <c:pt idx="2">
                  <c:v>mars</c:v>
                </c:pt>
                <c:pt idx="3">
                  <c:v>avr</c:v>
                </c:pt>
                <c:pt idx="4">
                  <c:v>mai</c:v>
                </c:pt>
                <c:pt idx="5">
                  <c:v>juin</c:v>
                </c:pt>
                <c:pt idx="6">
                  <c:v>juil</c:v>
                </c:pt>
                <c:pt idx="7">
                  <c:v>août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déc</c:v>
                </c:pt>
              </c:strCache>
            </c:strRef>
          </c:cat>
          <c:val>
            <c:numRef>
              <c:f>'variation_annuelle (2)'!$B$2:$M$2</c:f>
              <c:numCache>
                <c:formatCode>0.0</c:formatCode>
                <c:ptCount val="12"/>
                <c:pt idx="0">
                  <c:v>8.2095973934376563</c:v>
                </c:pt>
                <c:pt idx="1">
                  <c:v>3.4365351927431775</c:v>
                </c:pt>
                <c:pt idx="2">
                  <c:v>1.6575668367497423</c:v>
                </c:pt>
                <c:pt idx="3">
                  <c:v>1.3734640030893197</c:v>
                </c:pt>
                <c:pt idx="4">
                  <c:v>2.5529630918065149</c:v>
                </c:pt>
                <c:pt idx="5">
                  <c:v>2.6072600993083572</c:v>
                </c:pt>
                <c:pt idx="6">
                  <c:v>3.5099938929685193</c:v>
                </c:pt>
                <c:pt idx="7">
                  <c:v>1.689357069518227</c:v>
                </c:pt>
                <c:pt idx="8">
                  <c:v>-0.53277430881381171</c:v>
                </c:pt>
                <c:pt idx="9">
                  <c:v>2.3487540014060042</c:v>
                </c:pt>
                <c:pt idx="10">
                  <c:v>1.2887948591158438</c:v>
                </c:pt>
                <c:pt idx="11">
                  <c:v>0.62962328399349976</c:v>
                </c:pt>
              </c:numCache>
            </c:numRef>
          </c:val>
        </c:ser>
        <c:ser>
          <c:idx val="2"/>
          <c:order val="2"/>
          <c:tx>
            <c:strRef>
              <c:f>'variation_annuelle (2)'!$A$3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'variation_annuelle (2)'!$B$1:$M$1</c:f>
              <c:strCache>
                <c:ptCount val="12"/>
                <c:pt idx="0">
                  <c:v>janv</c:v>
                </c:pt>
                <c:pt idx="1">
                  <c:v>fév</c:v>
                </c:pt>
                <c:pt idx="2">
                  <c:v>mars</c:v>
                </c:pt>
                <c:pt idx="3">
                  <c:v>avr</c:v>
                </c:pt>
                <c:pt idx="4">
                  <c:v>mai</c:v>
                </c:pt>
                <c:pt idx="5">
                  <c:v>juin</c:v>
                </c:pt>
                <c:pt idx="6">
                  <c:v>juil</c:v>
                </c:pt>
                <c:pt idx="7">
                  <c:v>août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déc</c:v>
                </c:pt>
              </c:strCache>
            </c:strRef>
          </c:cat>
          <c:val>
            <c:numRef>
              <c:f>'variation_annuelle (2)'!$B$3:$M$3</c:f>
              <c:numCache>
                <c:formatCode>0.0</c:formatCode>
                <c:ptCount val="12"/>
                <c:pt idx="0">
                  <c:v>-0.59682332655501324</c:v>
                </c:pt>
                <c:pt idx="1">
                  <c:v>0.12477889171745546</c:v>
                </c:pt>
                <c:pt idx="2">
                  <c:v>2.0457296469983852</c:v>
                </c:pt>
                <c:pt idx="3">
                  <c:v>3.2518794953031724</c:v>
                </c:pt>
                <c:pt idx="4">
                  <c:v>2.9105614902830164</c:v>
                </c:pt>
                <c:pt idx="5">
                  <c:v>3.909378818978003</c:v>
                </c:pt>
                <c:pt idx="6">
                  <c:v>3.2323522419601485</c:v>
                </c:pt>
                <c:pt idx="7">
                  <c:v>3.7097617249634292</c:v>
                </c:pt>
                <c:pt idx="8">
                  <c:v>6.5439917322779886</c:v>
                </c:pt>
                <c:pt idx="9">
                  <c:v>6.8968076422234095</c:v>
                </c:pt>
                <c:pt idx="10">
                  <c:v>6.0657052074038065</c:v>
                </c:pt>
                <c:pt idx="11">
                  <c:v>6.2534367414599865</c:v>
                </c:pt>
              </c:numCache>
            </c:numRef>
          </c:val>
        </c:ser>
        <c:axId val="192541056"/>
        <c:axId val="192542592"/>
      </c:barChart>
      <c:catAx>
        <c:axId val="192541056"/>
        <c:scaling>
          <c:orientation val="minMax"/>
        </c:scaling>
        <c:axPos val="b"/>
        <c:numFmt formatCode="mmm\-yy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92542592"/>
        <c:crosses val="autoZero"/>
        <c:auto val="1"/>
        <c:lblAlgn val="ctr"/>
        <c:lblOffset val="100"/>
      </c:catAx>
      <c:valAx>
        <c:axId val="192542592"/>
        <c:scaling>
          <c:orientation val="minMax"/>
        </c:scaling>
        <c:axPos val="l"/>
        <c:numFmt formatCode="0.0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925410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45870659824238386"/>
          <c:y val="0.18959107806691489"/>
          <c:w val="0.11575456053068023"/>
          <c:h val="0.12639405204460963"/>
        </c:manualLayout>
      </c:layout>
      <c:txPr>
        <a:bodyPr/>
        <a:lstStyle/>
        <a:p>
          <a:pPr>
            <a:defRPr sz="64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1100" b="1" i="0" strike="noStrike">
                <a:solidFill>
                  <a:srgbClr val="000000"/>
                </a:solidFill>
                <a:latin typeface="Arial"/>
                <a:cs typeface="Arial"/>
              </a:rPr>
              <a:t>Evolution de l'IHPC de octobre  à octobre 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 sz="1100" b="1" i="0" strike="noStrike">
                <a:solidFill>
                  <a:srgbClr val="000000"/>
                </a:solidFill>
                <a:latin typeface="Arial"/>
                <a:cs typeface="Arial"/>
              </a:rPr>
              <a:t> 2020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 sz="1100" b="1" i="0" strike="noStrike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 sz="1100" b="1" i="0" strike="noStrike">
              <a:solidFill>
                <a:srgbClr val="000000"/>
              </a:solidFill>
              <a:latin typeface="Arial"/>
              <a:cs typeface="Arial"/>
            </a:endParaRPr>
          </a:p>
        </c:rich>
      </c:tx>
    </c:title>
    <c:plotArea>
      <c:layout>
        <c:manualLayout>
          <c:layoutTarget val="inner"/>
          <c:xMode val="edge"/>
          <c:yMode val="edge"/>
          <c:x val="7.1570611278914079E-2"/>
          <c:y val="0.19685039370078738"/>
          <c:w val="0.91848951141273039"/>
          <c:h val="0.50393700787401552"/>
        </c:manualLayout>
      </c:layout>
      <c:lineChart>
        <c:grouping val="standard"/>
        <c:ser>
          <c:idx val="0"/>
          <c:order val="0"/>
          <c:tx>
            <c:strRef>
              <c:f>evolution_IHPC!$F$28</c:f>
              <c:strCache>
                <c:ptCount val="1"/>
              </c:strCache>
            </c:strRef>
          </c:tx>
          <c:marker>
            <c:symbol val="none"/>
          </c:marker>
          <c:cat>
            <c:numRef>
              <c:f>Variations!$AP$29:$CX$29</c:f>
              <c:numCache>
                <c:formatCode>mmm\-yy</c:formatCode>
                <c:ptCount val="61"/>
                <c:pt idx="0">
                  <c:v>42278</c:v>
                </c:pt>
                <c:pt idx="1">
                  <c:v>42309</c:v>
                </c:pt>
                <c:pt idx="2">
                  <c:v>42339</c:v>
                </c:pt>
                <c:pt idx="3">
                  <c:v>42370</c:v>
                </c:pt>
                <c:pt idx="4">
                  <c:v>42401</c:v>
                </c:pt>
                <c:pt idx="5">
                  <c:v>42430</c:v>
                </c:pt>
                <c:pt idx="6">
                  <c:v>42461</c:v>
                </c:pt>
                <c:pt idx="7">
                  <c:v>42491</c:v>
                </c:pt>
                <c:pt idx="8">
                  <c:v>42522</c:v>
                </c:pt>
                <c:pt idx="9">
                  <c:v>42552</c:v>
                </c:pt>
                <c:pt idx="10">
                  <c:v>42583</c:v>
                </c:pt>
                <c:pt idx="11">
                  <c:v>42614</c:v>
                </c:pt>
                <c:pt idx="12">
                  <c:v>42644</c:v>
                </c:pt>
                <c:pt idx="13">
                  <c:v>42675</c:v>
                </c:pt>
                <c:pt idx="14">
                  <c:v>42705</c:v>
                </c:pt>
                <c:pt idx="15">
                  <c:v>42736</c:v>
                </c:pt>
                <c:pt idx="16">
                  <c:v>42767</c:v>
                </c:pt>
                <c:pt idx="17">
                  <c:v>42795</c:v>
                </c:pt>
                <c:pt idx="18">
                  <c:v>42826</c:v>
                </c:pt>
                <c:pt idx="19">
                  <c:v>42856</c:v>
                </c:pt>
                <c:pt idx="20">
                  <c:v>42887</c:v>
                </c:pt>
                <c:pt idx="21">
                  <c:v>42917</c:v>
                </c:pt>
                <c:pt idx="22">
                  <c:v>42948</c:v>
                </c:pt>
                <c:pt idx="23">
                  <c:v>42979</c:v>
                </c:pt>
                <c:pt idx="24">
                  <c:v>43009</c:v>
                </c:pt>
                <c:pt idx="25">
                  <c:v>43040</c:v>
                </c:pt>
                <c:pt idx="26">
                  <c:v>43070</c:v>
                </c:pt>
                <c:pt idx="27">
                  <c:v>43101</c:v>
                </c:pt>
                <c:pt idx="28">
                  <c:v>43132</c:v>
                </c:pt>
                <c:pt idx="29">
                  <c:v>43160</c:v>
                </c:pt>
                <c:pt idx="30">
                  <c:v>43191</c:v>
                </c:pt>
                <c:pt idx="31">
                  <c:v>43221</c:v>
                </c:pt>
                <c:pt idx="32">
                  <c:v>43252</c:v>
                </c:pt>
                <c:pt idx="33">
                  <c:v>43282</c:v>
                </c:pt>
                <c:pt idx="34">
                  <c:v>43313</c:v>
                </c:pt>
                <c:pt idx="35">
                  <c:v>43344</c:v>
                </c:pt>
                <c:pt idx="36">
                  <c:v>43374</c:v>
                </c:pt>
                <c:pt idx="37">
                  <c:v>43405</c:v>
                </c:pt>
                <c:pt idx="38">
                  <c:v>43435</c:v>
                </c:pt>
                <c:pt idx="39">
                  <c:v>43466</c:v>
                </c:pt>
                <c:pt idx="40">
                  <c:v>43497</c:v>
                </c:pt>
                <c:pt idx="41">
                  <c:v>43525</c:v>
                </c:pt>
                <c:pt idx="42">
                  <c:v>43556</c:v>
                </c:pt>
                <c:pt idx="43">
                  <c:v>43586</c:v>
                </c:pt>
                <c:pt idx="44">
                  <c:v>43617</c:v>
                </c:pt>
                <c:pt idx="45">
                  <c:v>43647</c:v>
                </c:pt>
                <c:pt idx="46">
                  <c:v>43678</c:v>
                </c:pt>
                <c:pt idx="47">
                  <c:v>43709</c:v>
                </c:pt>
                <c:pt idx="48">
                  <c:v>43739</c:v>
                </c:pt>
                <c:pt idx="49">
                  <c:v>43770</c:v>
                </c:pt>
                <c:pt idx="50">
                  <c:v>43800</c:v>
                </c:pt>
                <c:pt idx="51">
                  <c:v>43831</c:v>
                </c:pt>
                <c:pt idx="52">
                  <c:v>43862</c:v>
                </c:pt>
                <c:pt idx="53">
                  <c:v>43891</c:v>
                </c:pt>
                <c:pt idx="54">
                  <c:v>43922</c:v>
                </c:pt>
                <c:pt idx="55">
                  <c:v>43952</c:v>
                </c:pt>
                <c:pt idx="56">
                  <c:v>43983</c:v>
                </c:pt>
                <c:pt idx="57">
                  <c:v>44013</c:v>
                </c:pt>
                <c:pt idx="58">
                  <c:v>44044</c:v>
                </c:pt>
                <c:pt idx="59">
                  <c:v>44075</c:v>
                </c:pt>
                <c:pt idx="60">
                  <c:v>44105</c:v>
                </c:pt>
              </c:numCache>
            </c:numRef>
          </c:cat>
          <c:val>
            <c:numRef>
              <c:f>Variations!$AP$30:$CX$30</c:f>
              <c:numCache>
                <c:formatCode>0.0</c:formatCode>
                <c:ptCount val="61"/>
                <c:pt idx="0">
                  <c:v>106.15651883190284</c:v>
                </c:pt>
                <c:pt idx="1">
                  <c:v>106.09414207071559</c:v>
                </c:pt>
                <c:pt idx="2">
                  <c:v>107.10438932171749</c:v>
                </c:pt>
                <c:pt idx="3">
                  <c:v>106.82155123529471</c:v>
                </c:pt>
                <c:pt idx="4">
                  <c:v>106.54252579264779</c:v>
                </c:pt>
                <c:pt idx="5">
                  <c:v>105.53302999170087</c:v>
                </c:pt>
                <c:pt idx="6">
                  <c:v>104.5010790590875</c:v>
                </c:pt>
                <c:pt idx="7">
                  <c:v>106.25295278855795</c:v>
                </c:pt>
                <c:pt idx="8">
                  <c:v>107.32618763268621</c:v>
                </c:pt>
                <c:pt idx="9">
                  <c:v>107.58738887510795</c:v>
                </c:pt>
                <c:pt idx="10">
                  <c:v>108.63103035949034</c:v>
                </c:pt>
                <c:pt idx="11">
                  <c:v>106.57543150632797</c:v>
                </c:pt>
                <c:pt idx="12">
                  <c:v>106.30310990567082</c:v>
                </c:pt>
                <c:pt idx="13">
                  <c:v>104.89323127083851</c:v>
                </c:pt>
                <c:pt idx="14">
                  <c:v>105.56692884376527</c:v>
                </c:pt>
                <c:pt idx="15">
                  <c:v>104.90965358458723</c:v>
                </c:pt>
                <c:pt idx="16">
                  <c:v>105.21812445162561</c:v>
                </c:pt>
                <c:pt idx="17">
                  <c:v>105.1293908071686</c:v>
                </c:pt>
                <c:pt idx="18">
                  <c:v>105.04848039207678</c:v>
                </c:pt>
                <c:pt idx="19">
                  <c:v>105.21612214702716</c:v>
                </c:pt>
                <c:pt idx="20">
                  <c:v>105.31815932698261</c:v>
                </c:pt>
                <c:pt idx="21">
                  <c:v>107.41744120603634</c:v>
                </c:pt>
                <c:pt idx="22">
                  <c:v>109.90667728948458</c:v>
                </c:pt>
                <c:pt idx="23">
                  <c:v>109.70240369658238</c:v>
                </c:pt>
                <c:pt idx="24">
                  <c:v>106.53090782283569</c:v>
                </c:pt>
                <c:pt idx="25">
                  <c:v>106.19908004147445</c:v>
                </c:pt>
                <c:pt idx="26">
                  <c:v>107.08278866307107</c:v>
                </c:pt>
                <c:pt idx="27">
                  <c:v>109.15938337497994</c:v>
                </c:pt>
                <c:pt idx="28">
                  <c:v>107.79254091909742</c:v>
                </c:pt>
                <c:pt idx="29">
                  <c:v>105.05816665540749</c:v>
                </c:pt>
                <c:pt idx="30">
                  <c:v>105.52546586629045</c:v>
                </c:pt>
                <c:pt idx="31">
                  <c:v>107.43752928608232</c:v>
                </c:pt>
                <c:pt idx="32">
                  <c:v>108.06407767244087</c:v>
                </c:pt>
                <c:pt idx="33">
                  <c:v>111.18778683235088</c:v>
                </c:pt>
                <c:pt idx="34">
                  <c:v>111.76339351214706</c:v>
                </c:pt>
                <c:pt idx="35">
                  <c:v>109.11793747353578</c:v>
                </c:pt>
                <c:pt idx="36">
                  <c:v>109.03305678305884</c:v>
                </c:pt>
                <c:pt idx="37">
                  <c:v>107.5677683254773</c:v>
                </c:pt>
                <c:pt idx="38">
                  <c:v>107.75700683364335</c:v>
                </c:pt>
                <c:pt idx="39">
                  <c:v>108.50789471187461</c:v>
                </c:pt>
                <c:pt idx="40">
                  <c:v>107.92704325701042</c:v>
                </c:pt>
                <c:pt idx="41">
                  <c:v>107.20737271727008</c:v>
                </c:pt>
                <c:pt idx="42">
                  <c:v>108.95702685311953</c:v>
                </c:pt>
                <c:pt idx="43">
                  <c:v>110.56456463959429</c:v>
                </c:pt>
                <c:pt idx="44">
                  <c:v>112.28871183589112</c:v>
                </c:pt>
                <c:pt idx="45">
                  <c:v>114.78176775281264</c:v>
                </c:pt>
                <c:pt idx="46">
                  <c:v>115.90954910718095</c:v>
                </c:pt>
                <c:pt idx="47">
                  <c:v>116.25860628023622</c:v>
                </c:pt>
                <c:pt idx="48">
                  <c:v>116.55285697582264</c:v>
                </c:pt>
                <c:pt idx="49">
                  <c:v>114.09251205028369</c:v>
                </c:pt>
                <c:pt idx="50">
                  <c:v>114.49552309047624</c:v>
                </c:pt>
                <c:pt idx="51">
                  <c:v>115.80806106896401</c:v>
                </c:pt>
                <c:pt idx="52">
                  <c:v>116.0160114125261</c:v>
                </c:pt>
                <c:pt idx="53">
                  <c:v>116.34463639198377</c:v>
                </c:pt>
                <c:pt idx="54">
                  <c:v>114.04590854543585</c:v>
                </c:pt>
                <c:pt idx="55">
                  <c:v>114.49336736105926</c:v>
                </c:pt>
                <c:pt idx="56">
                  <c:v>113.69270879462607</c:v>
                </c:pt>
                <c:pt idx="57">
                  <c:v>112.77713180684863</c:v>
                </c:pt>
                <c:pt idx="58">
                  <c:v>113.56202712207885</c:v>
                </c:pt>
                <c:pt idx="59">
                  <c:v>111.27629617865915</c:v>
                </c:pt>
                <c:pt idx="60">
                  <c:v>111.08212304996638</c:v>
                </c:pt>
              </c:numCache>
            </c:numRef>
          </c:val>
        </c:ser>
        <c:marker val="1"/>
        <c:axId val="245299072"/>
        <c:axId val="172052480"/>
      </c:lineChart>
      <c:dateAx>
        <c:axId val="245299072"/>
        <c:scaling>
          <c:orientation val="minMax"/>
        </c:scaling>
        <c:axPos val="b"/>
        <c:numFmt formatCode="mmm\-yy" sourceLinked="0"/>
        <c:tickLblPos val="nextTo"/>
        <c:txPr>
          <a:bodyPr rot="-486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72052480"/>
        <c:crosses val="autoZero"/>
        <c:auto val="1"/>
        <c:lblOffset val="100"/>
      </c:dateAx>
      <c:valAx>
        <c:axId val="172052480"/>
        <c:scaling>
          <c:orientation val="minMax"/>
        </c:scaling>
        <c:axPos val="l"/>
        <c:numFmt formatCode="0.0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245299072"/>
        <c:crosses val="autoZero"/>
        <c:crossBetween val="between"/>
      </c:valAx>
    </c:plotArea>
    <c:plotVisOnly val="1"/>
    <c:dispBlanksAs val="gap"/>
  </c:chart>
  <c:spPr>
    <a:blipFill dpi="0" rotWithShape="1">
      <a:blip xmlns:r="http://schemas.openxmlformats.org/officeDocument/2006/relationships" r:embed="rId1">
        <a:alphaModFix amt="23000"/>
      </a:blip>
      <a:srcRect/>
      <a:tile tx="0" ty="0" sx="100000" sy="100000" flip="none" algn="tl"/>
    </a:blipFill>
    <a:ln>
      <a:solidFill>
        <a:srgbClr val="4F81BD">
          <a:alpha val="5000"/>
        </a:srgbClr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DD246-9B16-4F2E-BBBD-371132A2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16408</TotalTime>
  <Pages>5</Pages>
  <Words>1336</Words>
  <Characters>7348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inseed01</dc:creator>
  <cp:lastModifiedBy>INSEED</cp:lastModifiedBy>
  <cp:revision>368</cp:revision>
  <cp:lastPrinted>2020-09-07T06:10:00Z</cp:lastPrinted>
  <dcterms:created xsi:type="dcterms:W3CDTF">2018-05-13T11:50:00Z</dcterms:created>
  <dcterms:modified xsi:type="dcterms:W3CDTF">2020-11-09T12:41:00Z</dcterms:modified>
</cp:coreProperties>
</file>